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6"/>
        <w:gridCol w:w="993"/>
        <w:gridCol w:w="4397"/>
      </w:tblGrid>
      <w:tr w:rsidR="00185303" w:rsidTr="00883B7A">
        <w:trPr>
          <w:trHeight w:val="203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4"/>
              </w:rPr>
            </w:pP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185303" w:rsidRDefault="00883B7A" w:rsidP="00883B7A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85303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5303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185303" w:rsidRDefault="006B706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 июля</w:t>
            </w:r>
            <w:r w:rsidR="0018530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2019г. №</w:t>
            </w:r>
            <w:r w:rsidR="00883B7A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48</w:t>
            </w:r>
            <w:r w:rsidR="00185303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85303" w:rsidRDefault="00185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85303" w:rsidTr="00883B7A">
        <w:trPr>
          <w:trHeight w:val="1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85303" w:rsidTr="00883B7A">
        <w:trPr>
          <w:cantSplit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85303" w:rsidRDefault="001853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О внесении изменений в  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Краснокоммунарский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поссовет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Сакмарского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 Оренбургской области от 18.10.2017 №170-п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185303" w:rsidRDefault="00185303">
            <w:pPr>
              <w:pStyle w:val="ae"/>
              <w:spacing w:line="276" w:lineRule="auto"/>
            </w:pPr>
          </w:p>
        </w:tc>
      </w:tr>
    </w:tbl>
    <w:p w:rsidR="00185303" w:rsidRDefault="00185303" w:rsidP="00185303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постановлением  Правительства  РФ  от  10  февраля  2017 г.  №169 «Об  утверждении  Правил  предоставления  и  распределения  субсидий  из  федерального бюджета  бюджетам  субъектов  Российской Федерации  на  поддержку  государственных программ  субъектов  Российской  Федерации  и  муниципальных  программ  формирования современной  городской  среды»,  приказом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Министерства  строительства  и  жилищно-коммунального хозяйства Российской Федерации от  06.04.2017  №691/</w:t>
      </w:r>
      <w:proofErr w:type="spellStart"/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 «Об  утверждении методических  рекомендаций  по  подготовке  государственных  программ  субъектов Российской  Федерации  и  муниципальных  программ  формирования  современной  городской среды  в  рамках реализации  приоритетного  проекта  «Формирование  комфортной  городской среды»  на  2018-2022  годы»,  постановлением  Правительства  Оренбургской  области  от  28 сентября  2017 года  №696-пп  "Об  утверждении  государственной  программы  «Формирование комфортной городской среды в Оренбургской области на 2018-2022 годы»,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поссовет, ПОСТАНОВЛЯЮ:</w:t>
      </w:r>
    </w:p>
    <w:p w:rsidR="00185303" w:rsidRDefault="00185303" w:rsidP="0018530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  Внести в постановление администрации муниципального образования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поссовет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района Оренбургской области от 18.10.2017 №170-п 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среды»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2018-2022 годы»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изменения: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приложение к постановлению изложить в новой редакции.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поссовет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района Оренбургской области №</w:t>
      </w:r>
      <w:r w:rsidR="00883B7A">
        <w:rPr>
          <w:rFonts w:ascii="Times New Roman" w:eastAsia="Times New Roman" w:hAnsi="Times New Roman" w:cs="Times New Roman"/>
          <w:sz w:val="28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-п от 0</w:t>
      </w:r>
      <w:r w:rsidR="00883B7A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.0</w:t>
      </w:r>
      <w:r w:rsidR="00883B7A"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.201</w:t>
      </w:r>
      <w:r w:rsidR="00883B7A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О внесение изменений в муниципальную программу «Формирование современной городской среды»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на 2018-2022 годы» </w:t>
      </w: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ab/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4.  Установить,  что  настоящее  постановление  вступает  в  силу  после   опубликования в соответствии с Уставом.</w:t>
      </w: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suppressAutoHyphens/>
        <w:overflowPunct w:val="0"/>
        <w:autoSpaceDE w:val="0"/>
        <w:autoSpaceDN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С.А.Шарыгин</w:t>
      </w:r>
      <w:proofErr w:type="spellEnd"/>
    </w:p>
    <w:p w:rsidR="00185303" w:rsidRDefault="00185303" w:rsidP="00185303">
      <w:pPr>
        <w:suppressAutoHyphens/>
        <w:overflowPunct w:val="0"/>
        <w:autoSpaceDE w:val="0"/>
        <w:autoSpaceDN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B32FD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Разослано: в дело,  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Сакмарского</w:t>
      </w:r>
      <w:proofErr w:type="spellEnd"/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района</w:t>
      </w: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Исп. Е.Б.Леонова</w:t>
      </w: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sym w:font="Wingdings 2" w:char="0027"/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27201</w:t>
      </w:r>
    </w:p>
    <w:p w:rsidR="00883B7A" w:rsidRDefault="00883B7A" w:rsidP="00185303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883B7A" w:rsidRDefault="00883B7A" w:rsidP="00185303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>Приложение к постановлению</w:t>
      </w:r>
    </w:p>
    <w:p w:rsidR="00185303" w:rsidRDefault="00185303" w:rsidP="00185303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85303" w:rsidRDefault="00185303" w:rsidP="00185303">
      <w:pPr>
        <w:widowControl w:val="0"/>
        <w:tabs>
          <w:tab w:val="left" w:pos="6779"/>
          <w:tab w:val="center" w:pos="7725"/>
        </w:tabs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поссовет от </w:t>
      </w:r>
      <w:r w:rsidR="006B706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05.07.</w:t>
      </w:r>
      <w:r w:rsidR="00883B7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2019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г. №</w:t>
      </w:r>
      <w:r w:rsidR="00883B7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</w:t>
      </w:r>
      <w:r w:rsidR="006B706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48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-п</w:t>
      </w:r>
    </w:p>
    <w:p w:rsidR="00185303" w:rsidRDefault="00185303" w:rsidP="00185303">
      <w:pPr>
        <w:widowControl w:val="0"/>
        <w:suppressAutoHyphens/>
        <w:spacing w:after="0" w:line="100" w:lineRule="atLeast"/>
        <w:ind w:firstLine="5812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185303" w:rsidRDefault="00185303" w:rsidP="00185303">
      <w:pPr>
        <w:tabs>
          <w:tab w:val="left" w:pos="3840"/>
        </w:tabs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ind w:left="72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Муниципальная программа </w:t>
      </w:r>
    </w:p>
    <w:p w:rsidR="00185303" w:rsidRDefault="00185303" w:rsidP="00185303">
      <w:pPr>
        <w:suppressAutoHyphens/>
        <w:spacing w:line="100" w:lineRule="atLeast"/>
        <w:ind w:left="72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«Формирование комфортной городской  среды в муниципальном образовании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поссовет на 2018-202</w:t>
      </w:r>
      <w:r w:rsidR="00B32F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годы»</w:t>
      </w: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suppressAutoHyphens/>
        <w:spacing w:line="100" w:lineRule="atLeast"/>
        <w:ind w:left="360"/>
        <w:jc w:val="center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Паспорт</w:t>
      </w:r>
    </w:p>
    <w:p w:rsidR="00185303" w:rsidRDefault="00185303" w:rsidP="00185303">
      <w:pPr>
        <w:suppressAutoHyphens/>
        <w:spacing w:line="100" w:lineRule="atLeast"/>
        <w:ind w:left="72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«Формирование комфортной городской  среды в муниципальном образовании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Краснокоммунарский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поссовет на 2018-202</w:t>
      </w:r>
      <w:r w:rsidR="00B32FD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годы» (далее – Программа)</w:t>
      </w:r>
    </w:p>
    <w:tbl>
      <w:tblPr>
        <w:tblW w:w="98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52"/>
        <w:gridCol w:w="6803"/>
      </w:tblGrid>
      <w:tr w:rsidR="00185303" w:rsidTr="00B32FDF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Ответственный исполнитель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Краснокоммунарский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 поссовет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Сакмарского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 района Оренбургской области</w:t>
            </w:r>
          </w:p>
        </w:tc>
      </w:tr>
      <w:tr w:rsidR="00185303" w:rsidTr="00B32FDF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Соисполнители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Отсутствуют</w:t>
            </w:r>
          </w:p>
        </w:tc>
      </w:tr>
      <w:tr w:rsidR="00185303" w:rsidTr="00B32FDF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Участники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поссовет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района Оренбургской области; 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Граждане, их объединения; 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Заинтересованные лица; 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Общественные организации;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Подрядные организации.</w:t>
            </w:r>
          </w:p>
        </w:tc>
      </w:tr>
      <w:tr w:rsidR="00185303" w:rsidTr="00B32FDF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Цель и задачи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комфортной городской (сельской) среды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поссовет. 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обеспечение  формирования  единых  подходов  и ключевых  приоритетов  формирования  комфортной городской (сельской)  среды  на  территории 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поссовет с  учетом  приоритетов территориального развития;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создание  универсальных  механизмов  вовлечения заинтересованных  граждан,  организаций  в реализацию  мероприятий  по  благоустройству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поссовет;</w:t>
            </w:r>
          </w:p>
          <w:p w:rsidR="00185303" w:rsidRDefault="00185303">
            <w:pPr>
              <w:pStyle w:val="ae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3. обеспечение  проведения  мероприятий  по благоустройству  территории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поссовет в  соответствии  с едиными требованиями.</w:t>
            </w:r>
          </w:p>
        </w:tc>
      </w:tr>
      <w:tr w:rsidR="00185303" w:rsidTr="00B32FDF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Показатели Программы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доля  благоустроенных  дворовых  территорий  в общем  количестве  дворовых  территорий (процентов);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количество благоустроенных дворовых территорий за отчётный период (единиц);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доля благоустроенных общественных территорий в общем  количестве  общественных  территорий (процентов);</w:t>
            </w:r>
          </w:p>
          <w:p w:rsidR="00185303" w:rsidRDefault="00185303">
            <w:pPr>
              <w:pStyle w:val="ae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- количество  благоустроенных  общественных территорий за отчётный период (единиц);</w:t>
            </w:r>
          </w:p>
        </w:tc>
      </w:tr>
      <w:tr w:rsidR="00185303" w:rsidTr="00B32FDF">
        <w:trPr>
          <w:trHeight w:val="556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Срок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br/>
              <w:t>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303" w:rsidRDefault="00185303" w:rsidP="002B350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2018 по 202</w:t>
            </w:r>
            <w:r w:rsidR="002B350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годы, этапы не выделяются</w:t>
            </w:r>
          </w:p>
        </w:tc>
      </w:tr>
      <w:tr w:rsidR="00185303" w:rsidTr="00B32FDF">
        <w:trPr>
          <w:trHeight w:val="70"/>
        </w:trPr>
        <w:tc>
          <w:tcPr>
            <w:tcW w:w="30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*</w:t>
            </w:r>
            <w:r w:rsidR="002B3503">
              <w:rPr>
                <w:rFonts w:ascii="Times New Roman" w:hAnsi="Times New Roman" w:cs="Times New Roman"/>
              </w:rPr>
              <w:t>80 2</w:t>
            </w:r>
            <w:r>
              <w:rPr>
                <w:rFonts w:ascii="Times New Roman" w:hAnsi="Times New Roman" w:cs="Times New Roman"/>
              </w:rPr>
              <w:t>00 тыс. рублей, в том числе: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источникам финансирования: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 – 0 тыс. рублей;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 –</w:t>
            </w:r>
            <w:r w:rsidR="002B3503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 000 тыс. рублей;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бюджета–</w:t>
            </w:r>
            <w:r w:rsidR="002B3503">
              <w:rPr>
                <w:rFonts w:ascii="Times New Roman" w:hAnsi="Times New Roman" w:cs="Times New Roman"/>
              </w:rPr>
              <w:t>8 2</w:t>
            </w:r>
            <w:r>
              <w:rPr>
                <w:rFonts w:ascii="Times New Roman" w:hAnsi="Times New Roman" w:cs="Times New Roman"/>
              </w:rPr>
              <w:t>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ублей.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реализации: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12 500 тыс. руб.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14 500 тыс. руб.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2020 год – </w:t>
            </w:r>
            <w:r w:rsidR="002B3503">
              <w:rPr>
                <w:rFonts w:ascii="Times New Roman" w:hAnsi="Times New Roman" w:cs="Times New Roman"/>
              </w:rPr>
              <w:t>16 6</w:t>
            </w:r>
            <w:r>
              <w:rPr>
                <w:rFonts w:ascii="Times New Roman" w:hAnsi="Times New Roman" w:cs="Times New Roman"/>
              </w:rPr>
              <w:t>00 тыс. руб.</w:t>
            </w: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– </w:t>
            </w:r>
            <w:r w:rsidR="002B3503">
              <w:rPr>
                <w:rFonts w:ascii="Times New Roman" w:hAnsi="Times New Roman" w:cs="Times New Roman"/>
              </w:rPr>
              <w:t>17 1</w:t>
            </w:r>
            <w:r>
              <w:rPr>
                <w:rFonts w:ascii="Times New Roman" w:hAnsi="Times New Roman" w:cs="Times New Roman"/>
              </w:rPr>
              <w:t>00 тыс. руб.</w:t>
            </w:r>
          </w:p>
          <w:p w:rsidR="002B3503" w:rsidRDefault="00185303" w:rsidP="002B35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  6 500 тыс. руб.</w:t>
            </w:r>
          </w:p>
          <w:p w:rsidR="002B3503" w:rsidRDefault="002B3503" w:rsidP="002B35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-  6 500 тыс. руб.</w:t>
            </w:r>
          </w:p>
          <w:p w:rsidR="002B3503" w:rsidRDefault="002B3503" w:rsidP="002B35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-  6 500 тыс. руб.</w:t>
            </w:r>
          </w:p>
          <w:p w:rsidR="002B3503" w:rsidRDefault="002B35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</w:p>
          <w:p w:rsidR="00185303" w:rsidRDefault="00185303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- сумма уточняется ежегодно в соответствии с решением 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поссовет.</w:t>
            </w:r>
          </w:p>
        </w:tc>
      </w:tr>
      <w:tr w:rsidR="00185303" w:rsidTr="00B32FDF">
        <w:trPr>
          <w:trHeight w:val="41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-  увеличение  доли  благоустроенных  дворовых территорий  в  общем  количестве дворовых территорий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поссовет</w:t>
            </w:r>
          </w:p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- увеличение  доли  благоустроенных  территории общего пользования,  в  том  числе  мест  массового отдыха  населения,  в  общем  количестве  муниципальных  территорий  общего пользования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поссовет</w:t>
            </w:r>
          </w:p>
        </w:tc>
      </w:tr>
    </w:tbl>
    <w:p w:rsidR="00185303" w:rsidRDefault="00185303" w:rsidP="00185303">
      <w:pPr>
        <w:pStyle w:val="ae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5303" w:rsidRDefault="00185303" w:rsidP="00185303">
      <w:pPr>
        <w:pStyle w:val="ae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сферы реализации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текущего состояния, оценки потребностей и спроса населения выявлена необходимость реализации ряда мероприятий, направленных на благоустройство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в  соответствии  с  современными требованиями.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территорий  муниципального  образования,  в  том  числе  территорий соответствующего функционального назначения (улицы, пешеходные зоны,  парки,  иные  территории)  (далее  -  общественные  территории)  и  дворовых территорий, является важнейшей сферой деятельности муниципального хозяйства. Именно в этой  сфере  создаются  те  условия  для  населения,  которые  обеспечивают  высокий  уровень жизни  как  для  отдельного  человека  по  месту  проживания,  так  и  для  всех  жителей  муниципального образования.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Комфортность  проживания  в  многоквартирных  домах  (далее  по  тексту  -  МКД) определяется  уровнем  благоустройства  дворовых  территорий  с  учетом  организации  во дворах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дорожно-тропиночной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устройства газонов и цветников, озеленения, освещения территории  двора,  размещения  малых  архитектурных  форм,  организации  детских  и спортивно-игровых  площадок,  комплектации  дворов  элементами  городской  мебели, организации  площадок  для  отдыха  взрослых,  устройства  хозяйственно-бытовых  площадок, площадок  для  индивидуального  транспорта,  организации  площадок  для  выгула  домашних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животных,  обустройства  мест  сбора  и  временного  хранения  мусора.  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благоустройства дворовых территорий  благоустройство  посёлка не может  носить комплексного характера и эффективно влиять на повышение качества жизни населения.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проблемами являются: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-недостаточное  бюджетное  финансирование  благоустройства  и  озеленения населенных пунктов;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-неудовлетворительное  состояние  асфальтобетонного  покрытия  на  придомовых  и общественных территориях;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-недостаточная  обеспеченность  жилой  среды  элементами  благоустройства  (урны, скамейки, детские и спортивные площадки, парковочные карманы, контейнерные площадки для  сбора  твердых  коммунальных  отходов,  освещение,  объекты,  предназначенные  для обслуживания лиц с ограниченными возможностями);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-неудовлетворительное состояние большого количества зеленых насаждений.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 должно  обеспечивать  интересы  пользователей  каждого  участка жилой  и  общественной  территории.  Еще  одно  важное  условие  проведение мероприятий по благоустройству с учетом необходимости обеспечения физической, пространственной и   информационной доступности зданий, сооружений, территорий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населения, в том числе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в зоне общественных пространств. 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освещении  улиц,  площадей,  скверов,  парков  и  других  объектов  благоустройства муниципального образования необходимо внедрение энергосберегающих технологий.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сегодняшний день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насчитывается  более 80 многоквартирных  жилых  дома,  в  которых  проживает  около 3500  человек.  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существующего  состояния  благоустройства  общественных  и  дворовых территорий показал,  что  уровень  их  комфортности  не  отвечает  современным  требованиям.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мероприятий  муниципальной  программы  позволит  создать  в  2018-2022 годах  благоприятные  условия  проживания  жителей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 обеспечить  более  эффективную  эксплуатацию  МКД,  сформировать активную  гражданскую  позицию  населения  посредством  его  участия  в  благоустройстве дворовых территорий, повысить уровень и качество жизни граждан.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 программно-целевого  метода  позволит  обеспечить  системный  подход  к решению  существующих  проблем  в  сфере  благоустройства  дворовых,  общественных территорий,  мест  массового  отдыха  населения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поссовет,  а  также повысить эффективность и результативность расходования бюджетных средств.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Pr="00363CAA" w:rsidRDefault="00185303" w:rsidP="00363C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территорий, нуждающихся в благоустройстве (с учётом их физического состояния) и подлежащих благоустройству в период 2018-202</w:t>
      </w:r>
      <w:r w:rsidR="00B32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8794"/>
      </w:tblGrid>
      <w:tr w:rsidR="00185303" w:rsidTr="0018530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территории</w:t>
            </w:r>
          </w:p>
        </w:tc>
      </w:tr>
      <w:tr w:rsidR="00185303" w:rsidTr="0018530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Дворовые территории</w:t>
            </w:r>
          </w:p>
        </w:tc>
      </w:tr>
      <w:tr w:rsidR="00185303" w:rsidTr="0018530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дворовая территория МКЖД ул. Новая</w:t>
            </w:r>
            <w:r w:rsidR="00363CAA">
              <w:rPr>
                <w:rFonts w:ascii="Times New Roman" w:hAnsi="Times New Roman" w:cs="Times New Roman"/>
              </w:rPr>
              <w:t xml:space="preserve"> №1-№6</w:t>
            </w:r>
          </w:p>
        </w:tc>
      </w:tr>
      <w:tr w:rsidR="00185303" w:rsidTr="0018530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дворовая территория МКЖД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</w:t>
            </w:r>
            <w:r w:rsidR="00363CAA">
              <w:rPr>
                <w:rFonts w:ascii="Times New Roman" w:hAnsi="Times New Roman" w:cs="Times New Roman"/>
              </w:rPr>
              <w:t xml:space="preserve"> №7-№10</w:t>
            </w:r>
          </w:p>
        </w:tc>
      </w:tr>
      <w:tr w:rsidR="00185303" w:rsidTr="00B32FDF">
        <w:trPr>
          <w:trHeight w:val="2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F" w:rsidRDefault="00185303" w:rsidP="00B32FD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Дворовая территория МКЖД ул. Монтажников дома №58, №59</w:t>
            </w:r>
          </w:p>
        </w:tc>
      </w:tr>
      <w:tr w:rsidR="00B32FDF" w:rsidTr="00185303">
        <w:trPr>
          <w:trHeight w:val="2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F" w:rsidRDefault="00B32FDF" w:rsidP="00B32FD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F" w:rsidRDefault="00B32FDF" w:rsidP="00B32FDF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Дворовая территория МКЖД ул. Монтажников дома №80, №80-а</w:t>
            </w:r>
          </w:p>
        </w:tc>
      </w:tr>
    </w:tbl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домов построена от 25 до 40 лет назад.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 дворов  жилищного  фонда  и  на  сегодняшний  день  в  целом  по муниципальному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полностью  или  частично  не  отвечает  нормативным требованиям.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имеются общественные территории.</w:t>
      </w: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общественных территорий, нуждающихся в благоустройстве</w:t>
      </w: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учётом их физического состояния)</w:t>
      </w: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подлежащих благоустройству в период 2018- 202</w:t>
      </w:r>
      <w:r w:rsidR="00B32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78"/>
        <w:gridCol w:w="8969"/>
      </w:tblGrid>
      <w:tr w:rsidR="00185303" w:rsidTr="00185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363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общественной территории</w:t>
            </w:r>
          </w:p>
        </w:tc>
      </w:tr>
      <w:tr w:rsidR="00363CAA" w:rsidTr="00363CAA">
        <w:trPr>
          <w:trHeight w:val="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>Устройство тротуара на улице Луначарского</w:t>
            </w:r>
          </w:p>
        </w:tc>
      </w:tr>
      <w:tr w:rsidR="00363CAA" w:rsidTr="00185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 xml:space="preserve">Устройство тротуара на улице </w:t>
            </w:r>
            <w:proofErr w:type="spellStart"/>
            <w:r w:rsidRPr="00363CAA">
              <w:rPr>
                <w:rFonts w:ascii="Times New Roman" w:hAnsi="Times New Roman" w:cs="Times New Roman"/>
              </w:rPr>
              <w:t>Краснокоммунарская</w:t>
            </w:r>
            <w:proofErr w:type="spellEnd"/>
            <w:r w:rsidRPr="00363C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3CAA" w:rsidTr="00185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 xml:space="preserve">Благоустройство территории  прилегающей к СДК ул. Краснокоммунарская,32 </w:t>
            </w:r>
          </w:p>
        </w:tc>
      </w:tr>
      <w:tr w:rsidR="00363CAA" w:rsidTr="001853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AA" w:rsidRPr="00363CAA" w:rsidRDefault="00363CAA" w:rsidP="00363CAA">
            <w:pPr>
              <w:pStyle w:val="ae"/>
              <w:rPr>
                <w:rFonts w:ascii="Times New Roman" w:hAnsi="Times New Roman" w:cs="Times New Roman"/>
              </w:rPr>
            </w:pPr>
            <w:r w:rsidRPr="00363CAA">
              <w:rPr>
                <w:rFonts w:ascii="Times New Roman" w:hAnsi="Times New Roman" w:cs="Times New Roman"/>
              </w:rPr>
              <w:t xml:space="preserve">Благоустройство спортивно-оздоровительной площадки пер. </w:t>
            </w:r>
            <w:proofErr w:type="gramStart"/>
            <w:r w:rsidRPr="00363CAA">
              <w:rPr>
                <w:rFonts w:ascii="Times New Roman" w:hAnsi="Times New Roman" w:cs="Times New Roman"/>
              </w:rPr>
              <w:t>Спортивный</w:t>
            </w:r>
            <w:proofErr w:type="gramEnd"/>
            <w:r w:rsidRPr="00363CAA">
              <w:rPr>
                <w:rFonts w:ascii="Times New Roman" w:hAnsi="Times New Roman" w:cs="Times New Roman"/>
              </w:rPr>
              <w:t>,4</w:t>
            </w:r>
          </w:p>
        </w:tc>
      </w:tr>
    </w:tbl>
    <w:p w:rsidR="00185303" w:rsidRDefault="00185303" w:rsidP="00185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 обеспечения  благоустройства  общественных  территорий  целесообразно проведение следующих мероприятий: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-озеленение, уход за зелеными насаждениями;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-оборудование  малыми  архитектурными  формами,  фонтанами,  иными некапитальными объектами;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устройство пешеходных дорожек,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 цветников;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физической, пространственной и информационной доступности общественных территорий для инвалидов 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населения.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всего  комплекса работ, предусмотренных  программой,  создаст условия для  благоустроенности  и  придания  привлекательности  объектам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поссовет.</w:t>
      </w:r>
    </w:p>
    <w:p w:rsidR="00185303" w:rsidRDefault="00185303" w:rsidP="00185303">
      <w:pPr>
        <w:tabs>
          <w:tab w:val="left" w:pos="24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цели, задачи и целевые показатели реализации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Целью Программы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благоустройства территории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303" w:rsidRDefault="00185303" w:rsidP="0018530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решение следующих основных задач:</w:t>
      </w:r>
    </w:p>
    <w:p w:rsidR="00185303" w:rsidRDefault="00185303" w:rsidP="0018530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 формирования  единых  подходов  и ключевых  приоритетов  формирования  комфортной городской (сельской)  среды  на  территории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 с  учетом  приоритетов территориального развития;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 универсальных  механизмов  вовлечения заинтересованных  граждан,  организаций  в реализацию  мероприятий  по  благоустройству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поссовет;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обеспечение  проведения  мероприятий  по благоустройству 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в  соответствии  с едиными требованиями.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 показателях (индикаторах) муниципальной программы и их значения представлены в Приложении № 1  к настоящей муниципальной программе.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необходимо реализовать мероприятия Программы в период 2018-202</w:t>
      </w:r>
      <w:r w:rsidR="00363CAA">
        <w:rPr>
          <w:rFonts w:ascii="Times New Roman" w:hAnsi="Times New Roman" w:cs="Times New Roman"/>
          <w:sz w:val="28"/>
          <w:szCs w:val="28"/>
        </w:rPr>
        <w:t>4 годы.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 объединены в 3 раздела в соответствии с их содержанием и направленностью согласно задачам муниципальной программы.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рамках  исполнения  задачи  по  обеспечению  формирования  единых  подходов  и ключевых  приоритетов  формирования  комфортной  городской  среды  на 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с  учетом  приоритетов  территориального  развития  выполняются  мероприятия,  направленные  на  создание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softHyphen/>
        <w:t>правовой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базы, регулирующей сферу благоустройства на региональном и местном уровнях.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 мероприятие  1  «Выполнение  общих  требований  к  формированию  и реализации муниципальной программы» реализуется в соответствии с требованиями приказа Минстроя  России  от  6  апреля  2017  года  №691/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 утверждении  методических рекомендаций по подготовке государственных программ субъектов Российской Федерации и муниципальных  программ  формирования  современной  городской  среды  в  рамках реализации приоритетного проекта «Формирование комфортной городской среды»  на 2018- 2022  годы»,  постановления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 Федерации  от  10  февраля  2017  года №169 «Об утверждении Правил предоставления и распределения субсидий из федерального бюджета  бюджетам  субъектов  Российской  Федерации  на  поддержку  государственных программ  субъектов  Российской  Федерации  и  муниципальных  программ  формирования современной городской  среды»,  постановления Правительства Российской Федерации  от 30 января  2017  года  </w:t>
      </w:r>
      <w:r>
        <w:rPr>
          <w:rFonts w:ascii="Times New Roman" w:hAnsi="Times New Roman" w:cs="Times New Roman"/>
          <w:sz w:val="28"/>
          <w:szCs w:val="28"/>
        </w:rPr>
        <w:lastRenderedPageBreak/>
        <w:t>№101  «О  предоставлении  и  распределении  в  2017  году  субсидий  из федерального  бюджета  бюджетам  субъектов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Федерации  на  поддержку обустройства мест массового отдыха населения (городских парков)».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разработки  муниципальной  программы  орган  местного  самоуправления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поссовет: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 проводит  инвентаризацию  уровня  благоустройства 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с  составлением паспортов  благоустройства в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с положением о  проведении  инвентаризации  дворовых  и  общественных  территорий,  территорий, находящихся  в  ведении  юридических  лиц  и  индивидуальных  предпринимателей,  уровня благоустройства индивидуальных жилых домов и земельных участков, предоставленных для их  размещения  на  территории  муниципальных  образований, согласно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поссовет;</w:t>
      </w:r>
      <w:proofErr w:type="gramEnd"/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размещает в открытом доступе, в том числе на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проект  муниципальной  программы  и  утвержденную  муниципальную программу;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порядок  общественного  обсуждения  проекта  муниципальной  программы,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представления, рассмотрения и оценки предложений граждан и организаций о включении объектов в муниципальную программу;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нормативные правовые акты о создании общественной комиссии;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территорий, и механизм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проводит  общественные  обсуждения  и  утверждение  (актуализацию)  правил благоустройства  поселений,  соответствующих  требованиям  законодательства  Российской Федерации;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утверждает муниципальную программу.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адресный  перечень  всех  дворовых  территорий  МКД,  нуждающихся  в благоустройстве  и  подлежащих  благоустройству  в  указанный  период  исходя  из минимального  перечня  работ  по  благоустройству  (очередность  благоустройства определяется  в  порядке  поступления  предложений  заинтересованных  лиц  об  их  участии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выполнений указанных работ);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адресный  перечень  всех  общественных  территорий,  нуждающихся  в благоустройстве и подлежащих благоустройству в указанный период;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адресный  перечень  объектов  недвижимого  имущества  (включая  объекты незавершенного  строительства)  и  земельных  участков,  находящихся  в  собственности (пользовании)  юридических  лиц  и  индивидуальных  предпринимателей,  подлежащих благоустройству  не  позднее  2022  года  за  счет  средств  указанных  лиц  в  соответствии  с соглашениями, заключенными с органами местного самоуправления;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 мероприятия по инвентаризации уровня благоустройства индивидуальных жилых домов  и  земельных  участков,  предоставленных  для  их  размещения,  с  заключением  по результатам  инвентаризации  соглашений  с  собственниками  (пользователями)  указанных домов  (земельных участков)  об  их  благоустройстве  не  позднее  202</w:t>
      </w:r>
      <w:r w:rsidR="00363C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  в  соответствии  с требованиями утвержденных в муниципальном образовании правил благоустройства.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минимальному перечню работ по благоустройству дворовых территорий МКД относятся: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тротуаров;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подходов к входам МКД;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дворовых территорий;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дополнительному перечню работ по благоустройству дворовых территорий МКД относятся: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парковочных карманов (асфальтобетонные и щебеночные покрытия);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 тротуаров, пешеходных дорожек;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существующих пешеходных дорожек;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отсыпка растительным грунтом газонов и палисадников за бордюрным камнем;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 бордюрного камня;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стойки для сушки белья и др.);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спортивных площадок для игры в футбол, волейбол, баскетбол с ограждением по периметру, устройством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травмобезопасных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ограждений газонов, палисадников, детских, игровых, спортивных площадок, парковок;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озеленение территорий, которое включает в себя посадку деревьев, кустарников, газонов, снос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деревьев, корчевание пней, другое;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отсыпка, планировка и выравнивание газонов, палисадников, детских, игровых, спортивных и хозяйственных площадок, вазонов, цветочниц;</w:t>
      </w:r>
      <w:proofErr w:type="gramEnd"/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устройство лестничных маршей, спусков (из бордюрного камня или бетонных заводского изготовления) с оборудованием их металлическими поручнями;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пандусов для обеспечения беспрепятственного перемещения по дворовой территории МКД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ограждающих устройств (бетонные, металлические столбики для ограждения парковок, тротуаров, детских игровых площадок (кроме шлагбаумов и автоматических ворот);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вазонов, цветочниц;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МКД;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основному  перечню  работ  по  благоустройству  наиболее  посещаемой муниципальной  территории  общего  пользования  относятся: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 улицы/парка; 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-устройство многофункциональной детской спортивно-игровой площадки;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возле общественного здания (как правило, дом культуры или библиотека);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-реконструкция пешеходных зон (тротуаров) с обустройством зон отдыха (лавочек и пр.) на конкретной улице;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родников;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пустырей;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-благоустройство или организация муниципальных рынков;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иных общественных территорий муниципального образования.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Адресные  перечни  территорий,  подлежащих  благоустройству,  на  очередной финансовый  год  формируются  на  основании  предложений  собственников  помещений  в МКД,  собственников  иных  зданий  и  сооружений,  расположенных  в  границах  территории, подлежащих  благоустройству  (далее  -  заинтересованные  лица),  с  учетом  проведенной инвентаризации  и  ресурсного  обеспечения  муниципальной  программы  и  утверждаются нормативным документом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предусматривается: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финансовое и трудовое участие граждан и заинтересованных лиц, при этом: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исходя из минимального перечня работ осуществляется без финансового участия заинтересованных лиц;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может быть принято решение об установлении обязательного финансового участия граждан и заинтересованных лиц при выполнении мероприятий по благоустройству дворовых территорий исходя из минимального перечня работ, при этом доля финансового участия не должна превышать 15,0 процент</w:t>
      </w:r>
      <w:r w:rsidR="006C552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таких работ;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-реализация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благоустройству  дворовых  территорий  исходя  из дополнительного перечня работ осуществляется при финансовом участии заинтересованных лиц в объеме не менее  10,0 процент</w:t>
      </w:r>
      <w:r w:rsidR="006C552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общей стоимости таких работ;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-порядок  аккумулирования  и  расходования  средств  заинтересованных 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расходованием,  а также  порядок трудового  участия граждан  в  выполнении  минимального  перечня  устанавливаются 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привлечение к участию в мероприятиях по благоустройству студенческих или педагогических (совместно со школьными отрядами) отрядов, к разработке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специалистов архитектурных специальностей вузов, в том числе выпускников, и архитекторов;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проведение  мероприятий  по  благоустройству  с  учетом  необходимости обеспечения  физической,  пространственной  и  информационной  доступности  зданий, сооружений,  территорий  для  инвалидов  и  других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групп  населения,  в  том числе  создание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среды 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граждан  в  зоне  общественных пространств;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проведение  мероприятий  по  поддержанию  текущего  уровня  благоустройства (освещение, озеленение, уборка территорий, другое);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синхронизация с реализуемыми федеральными, областными,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иные мероприятия по повышению качества городской среды (ликвидация визуального мусора, нарушающих архитектурный облик зданий, введение удобной нумерации зданий, разработка правил уборки территорий, прилегающих к коммерческим объектам, другое).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утверждается  порядок  общественного  обсуждения  проекта  муниципальной программы, порядок и сроки представления, рассмотрения и оценки предложений граждан и организаций  по  планируемым  объектам  благоустройства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сметной документации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рассмотрения  и  оценки  предложений  граждан  и  организаций,  проведения  общественные обсуждений и определения перечня работ по благоустройству конкретной территории.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подлежит согласованию с жителями и заинтересованными лицами.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критериев формирования и реализации муниципальной программы, а  также  одной  из  задач  муниципальной  программы  является  создание  универсальных механизмов вовлечения заинтересованных граждан, организаций в реализацию мероприятий по  благоустройству  территорий  муниципальных  образований.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 мероприятием  в рамках  реализации  указанной  задачи  является  основное  мероприятие  2  «Привлечение граждан  и  организаций  к  обсуждению  проектов  по  благоустройству  дворовых  и общественных территорий».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Вовлечение  граждан  и  общественных  организаций  в  процессы  обсуждения  проекта муниципальной  программы,  отбора  дворовых  территорий,  общественных  территорий  для включения  в  муниципальную  программу  осуществляется  в  соответствии  с  пунктом  3.5 методических  рекомендаций  по  подготовке  государственных  программ  субъектов Российской  Федерации  и  муниципальных  программ  формирования  комфортной  городской среды в  рамках  реализации приоритетного  проекта  «Формирование  комфортной  городской среды»  на 2018-2022  годы, утвержденных приказом Минстроя России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апреля 2017 года № 691/пр.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 обеспечению вовлечения граждан, заинтересованных  организаций  в процесс  обсуждения  проекта  муниципальной  программы  предполагают  информирование граждан  осуществлять  посредством  проведения  информационно-разъяснительной  работы, размещения  материалов  в  печатных  и  электронных  средствах  массовой  информации, проведения конкурсов и т.п.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решения,  касающиеся  благоустройства  муниципальных  территорий  общего пользования,  принимаются  открыто  и  гласно,  с  учетом  мнения  жителей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  реализации  муниципальной  программы  размещается  в  государственной  информационной  системе  жилищно-коммунального хозяйства (ГИС ЖКХ).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 осуществления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ходом  реализации  муниципальной  программы образуется  межведомственная  комиссия  под  председательством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уровне  муниципального  образования  формируется  общественная  комиссия  из представителей  органов  местного  самоуправления,  политических  партий  и  движений, общественных  организаций, иных лиц  (далее  -  муниципальная  общественная комиссия) для организации обсуждения, проведения комиссионной оценки предложений заинтересованных лиц, а также для 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после ее утверждения в установленном порядке.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муниципальной общественной комиссии осуществляется в соответствии  с  положением  об  общественной  комиссии,  утвержденной  с  учетом  типовой формы, подготовленной Минстроем России. При этом проведение заседаний муниципальной общественной  комиссии  рекомендуется  осуществлять  в  открытой  форме  с 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 последующим  размещением  соответствующих  записей,  протоколов  заседаний в открытом доступе на сайте органа местного самоуправления.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о  ходе  реализации  муниципальной  программы  размещается 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в сети Интернет.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 рамках  выполнения  задачи  по  обеспечению  проведения  мероприятий  по благоустройству  территорий  муниципальных  образований  в  соответствии  с  едиными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предусмотрены следующие мероприятия: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основное мероприятия  3  «Благоустройство  дворовых  территорий многоквартирных домов»,  предусматривающее  проведение  мероприятий  по  благоустройству  дворовых территорий МКД;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4 «Благоустройство общественных территорий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поссовет»,  предусматривающее  проведение  мероприятий  по  благоустройству общественных территорий;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 по  благоустройству  территорий  включают  в  себя  разработку  и реализацию  в  соответствии  с  требованиями  муниципальной  программы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предусматривающих выполнение работ по благоустройству объектов городской среды, в том числе  создание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среды  для  инвалидов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групп  населения,  в зоне дворовых и общественных пространств.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реализации  мероприятий  муниципальной  программы  ожидается снижение  доли  неблагоустроенных  дворовых  и  муниципальных  территорий  общего пользования.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реализации Программы</w:t>
      </w: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муниципальной  программы  осуществляется  за  счет  средств  областного бюджета, местного  бюджета, внебюджетных источников,  в том числе средств юридических лиц и средств собственников помещений, которые согласовываются индивидуально в рамках Программы (приложение № 1 к настоящей Программе).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 объем  финансирования  Программы  в  2018-202</w:t>
      </w:r>
      <w:r w:rsidR="006C55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годах  составит  </w:t>
      </w:r>
      <w:r w:rsidR="006C552D">
        <w:rPr>
          <w:rFonts w:ascii="Times New Roman" w:hAnsi="Times New Roman" w:cs="Times New Roman"/>
          <w:sz w:val="28"/>
          <w:szCs w:val="28"/>
        </w:rPr>
        <w:t>80200</w:t>
      </w:r>
      <w:r>
        <w:rPr>
          <w:rFonts w:ascii="Times New Roman" w:hAnsi="Times New Roman" w:cs="Times New Roman"/>
          <w:sz w:val="28"/>
          <w:szCs w:val="28"/>
        </w:rPr>
        <w:t>,0  тыс. рублей.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 объем  средств  бюджета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 может  быть  скорректирован  на сумму субсидий из областного бюджета.</w:t>
      </w:r>
    </w:p>
    <w:p w:rsidR="00185303" w:rsidRDefault="00185303" w:rsidP="00185303">
      <w:pPr>
        <w:pStyle w:val="ae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 Условия о форме и доле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благоустройству, в реализации Программы и порядок аккумулирования и расходования средств, направляемых на выполнение минимального и дополнительного перечня работ.</w:t>
      </w:r>
    </w:p>
    <w:p w:rsidR="00185303" w:rsidRDefault="00185303" w:rsidP="0018530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условия о форме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 </w:t>
      </w:r>
      <w:proofErr w:type="gramEnd"/>
    </w:p>
    <w:p w:rsidR="00185303" w:rsidRDefault="00185303" w:rsidP="0018530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Заинтересованные лица вправе принять участие в реализации мероприятий по благоустройству дворовой территории МКД, предусмотренных Программой, доли такого участия. 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финансовая и трудовая форма участия заинтересованных лиц. В частности, этом может быть выполнение неоплачиваемых работ, не требующих специальной квалификации.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территории). </w:t>
      </w:r>
      <w:proofErr w:type="gramEnd"/>
    </w:p>
    <w:p w:rsidR="00185303" w:rsidRDefault="00185303" w:rsidP="0018530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Минимальная доля финансового и трудового участия заинтересованных лиц устанавливается в размере не менее 10 % в рамках минимального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или) дополнительного перечней работ по благоустройству. Финансовое участие заинтересованных лиц осуществляется путем перечисления денежных средств на лицевой счет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поссовет. Представители заинтересованных лиц, действующие на основании решения общего собрания собственников помещений в МКД, которые вправе действовать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интересах всех собственников помещений в многоквартирном доме, (далее - уполномоченные лица) организуют сбор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с 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аинтересованных лиц путем сбора и перечисления денежных средств, на лицевой счет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поссовет. </w:t>
      </w:r>
    </w:p>
    <w:p w:rsidR="00185303" w:rsidRDefault="00185303" w:rsidP="0018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Финансовое участие заинтересованных лиц в выполнении мероприятий по благоустройству дворовых территорий МКД подтверждается документально. Документом, подтверждающим финансовое участие, является копия платежного поручения о перечислении средств на лицевой счет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поссовет. Решение о доле финансового и (или) трудового участия принимается заинтересованными лицами и предоставляется в составе предложения о включении дворовой территории МКД в Программу: </w:t>
      </w:r>
    </w:p>
    <w:p w:rsidR="00185303" w:rsidRDefault="00185303" w:rsidP="0018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собственниками помещений в МКД в виде протокольно оформленного решения общего собрания собственников; </w:t>
      </w:r>
    </w:p>
    <w:p w:rsidR="00185303" w:rsidRDefault="00185303" w:rsidP="0018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собственниками иных зданий и сооружений, расположенных в границах дворовой территории МКД, подлежащей благоустройству, в виде простого письменного обязательства, подписанного собственником или иным уполномоченным лицом. </w:t>
      </w:r>
    </w:p>
    <w:p w:rsidR="00185303" w:rsidRDefault="00185303" w:rsidP="0018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Аккумулирование средств, направляемых на выполнение минимального и (или) дополнительного перечней работ и механизм контроля за их расходованием, а также порядок и формы трудового и (или) финансового участия в выполнении указанных работ (в случае принятия решения о таком участии) проводится согласно с утвержденным порядком (Приложение № 7 к Программе).</w:t>
      </w:r>
      <w:proofErr w:type="gramEnd"/>
    </w:p>
    <w:p w:rsidR="00185303" w:rsidRDefault="00185303" w:rsidP="00185303">
      <w:pPr>
        <w:tabs>
          <w:tab w:val="left" w:pos="1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Анализ рисков реализации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 реализации  мероприятий  данной  муниципальной  программы  могут  возникнуть следующие риски: финансовые, организационные, технологические.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Финансовые  риски  -  уменьшение  объема  запланированного  финансирования  или возникновение  потребности  в  дополнительном  финансировании  в  связи  с  увеличением стоимости  работ.  Управление  данными  рисками  будет  осуществляться  по  мере  их возникновения, разработка дополнительного нормативного акта не требуется.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Организационные риски - нарушение сроков поставки материалов и оборудования, увеличение сроков выдачи и согласования исходно-разрешительной документации.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данными  рисками  будет  осуществляться  по  мере  их  возникновения, разработка дополнительного нормативного акта не требуется.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Технологические  риски  -  невозможность  выполнения  запланированных мероприятий  в  связи  с  выявлением  факторов  техногенного  характера  (например, невозможность  производства  работ,  поставки  материалов  и  оборудования  в  связи  с погодными  условиями,  со  стихийными  бедствиями;  выявление  действующих  инженерных коммуникаций,  не  нанесенных  на топографическую  основу, изменение  состава работ после разработки проектной документации).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данных  проблем  может  потребовать  дополнительного  бюджетного финансирования  и  пересмотра  сроков  выполнения  работ.  Управление  данными  рисками будет осуществляться по мере их возникновения, разработка дополнительного нормативного акта не требуется.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мерам  управления рисками  с  целью  минимизации их влияния на достижение  цели муниципальной программы относятся: планирование и прогнозирование.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Риск,  связанный  с  нарушением  конечных  результатов  муниципальной  программы, является  типичным  при  выполнении  муниципальной  программы,  и  на  его  минимизацию направлены  меры  по  планированию  работ,  в  частности,  формирования  плана  реализации муниципальной  программы,  содержащего  перечень  мероприятий  муниципальной программы.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случае  оказания  влияния  одного  или  нескольких  факторов  на  достижение запланированных  показателей  муниципальной  программы  ответственный  исполнитель вносит  предложения  о  внесении  изменений  в  перечни  и  состав  мероприятий,  сроки  их реализации,  а  также  в  объемы  бюджетных  ассигнований  на  реализацию  мероприятий  в пределах  утвержденных  лимитов  бюджетных  ассигнований,  предусмотренных  планом реализации муниципальной программы на соответствующий год.</w:t>
      </w:r>
      <w:proofErr w:type="gramEnd"/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Сведения об основных мерах правового регулирования в сфере реализации муниципальной программы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 правого  регулирования  в  сфере  реализации  муниципальной  программы  не планируется.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 Прогноз ожидаемых результатов реализации муниципальной программы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благоустройство  территорий,  прилегающих  к  многоквартирным  жилым  домам,  в результате количество благоустроенных дворовых территорий в целом по муниципальному образованию в 202</w:t>
      </w:r>
      <w:r w:rsidR="006C55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составит около 50 %.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 условием  реализации  программы  является  проведение  мероприятий  по благоустройству  дворовых  и  общественных  территорий  с  учетом  необходимости обеспечения  физической,  пространственной  и  информационной  доступности  зданий, сооружений  и  общественных  территорий  для  инвалидов  и  других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групп населения.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 определены: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минимальный  перечень  работ  по  благоустройству  дворовых  территорий многоквартирных  домов,  с  приложением  визуализированного  перечня  образцов  элементов благоустройства, предполагаемых к размещению на дворовой территории. (Приложение 4 к Программе)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дополнительный  перечень  работ  по  благоустройству  дворовых  территорий многоквартирных домов, 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порядок  аккумулирования  и  расходования  средств  заинтересованных  лиц, направляемых  на  выполнение  дополнительного  перечней  работ  по  благоустройству дворовых  территорий  и  механизм  контроля  за их расходованием,  а также порядок  и  форма участия  (финансовое  и  (или)  трудовое  участие  граждан  в  выполнении  указанных  работ,</w:t>
      </w:r>
      <w:proofErr w:type="gramEnd"/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разработки, обсуждения заинтересованными лицами и утверждения  дизайн - проектов благоустройства дворовой территории, включенных в муниципальную программу на 2018-202</w:t>
      </w:r>
      <w:r w:rsidR="006C55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достижение  определённых  результатов  при  проведении  мероприятий  по благоустройству общественных территорий напрямую зависит от объёмов финансирования.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Система управления реализацией Программой</w:t>
      </w: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 Ответственным  исполнителем  программы  является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(далее по тексту - Администрация).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Ответственный исполнитель муниципальной программы: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координирует деятельность исполнителей по реализации муниципальной программы,  отдельных мероприятий муниципальной программы;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выполняет  функции  исполнителя  муниципальной  программы  в  части,  касающейся его полномочий  (проводит  отбор предоставленных заявок с целью  формирования адресных перечней  дворовых  территорий  МКД  на  соответствующий  год  и общественных территорий на соответствующий год; (Приложение 3 к Программе)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 предоставляет  по  запросу   сведения,  необходимые  для  проведения  мониторинга  реализации муниципальной программы, проверки отчетности реализации муниципальной программы;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запрашивает  у  участников  муниципальной  программы  информацию,  необходимую для  подготовки  отчетов  о  реализации  муниципальной  программы,  проведения  оценки эффективности  реализации  муниципальной  программы  и  ответов  на  запросы;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осуществляет  оценку  эффективности  реализации  муниципальной  программы,  а также реализации мероприятий, входящих в муниципальную программу, путем определения степени достижения целевых показателей программы и полноты использования средств;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 готовит  годовой  отчет  о  реализации муниципальной программы и представляет его в установленном порядке.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 На реализацию программы могут повлиять внешние риски, а именно: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размещении муниципальных заказов согласно  Федеральному закону от 5  апреля 2013  года  №44-ФЗ  «О  контрактной  системе  в  сфере  закупок  товаров,  работ,  услуг  для обеспечения государственных и муниципальных нужд»  некоторые  процедуры торгов могут не  состояться  в  связи  с  отсутствием  претендентов.  Проведение  повторных  процедур приведет к изменению сроков исполнения программных мероприятий;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несвоевременное  выполнение  работ  подрядными  организациями  может  привести  к нарушению сроков выполнения программных мероприятий;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заключение  муниципальных  контрактов  и  договоров  с  организациями,  которые окажутся неспособными исполнить свои обязательства;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отказ  жителей  многоквартирного  жилого  дома,  расположенного  на  дворовой территории,  отобранной  для  реализации  мероприятий  в  муниципальной  программе,  от участия в обязательном трудовом участии.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 Основными  финансовыми рисками реализации программы является существенное ухудшение  социально-экономической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уменьшение  доходной  части  бюджета муниципального образования,  что  повлечет  за  собой  отсутствие  или  недостаточное  финансирование мероприятий  программы,  в  результате  чего  показатели  программы  не  будут  достигнуты  в полном объеме.</w:t>
      </w: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Способами ограничения рисков являются: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концентрация ресурсов на решении приоритетных задач;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изучение и внедрение положительного опыта других муниципальных образований;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повышение  результативности  реализации  программы  и  эффективности использования бюджетных средств;</w:t>
      </w:r>
    </w:p>
    <w:p w:rsidR="00185303" w:rsidRDefault="00185303" w:rsidP="0018530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своевременное  внесение  изменений  в  бюджет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и Программу.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Порядок включения предложений заинтересованные лиц о включении дворовой территории и общественной территории в муниципальную программу</w:t>
      </w:r>
    </w:p>
    <w:p w:rsidR="00185303" w:rsidRDefault="00185303" w:rsidP="0018530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03" w:rsidRDefault="00185303" w:rsidP="0018530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дворовой территории многоквартирных домов и общественной территории в  муниципальную  программу  осуществляется  по  результатам  оценки  заявок заинтересованных  лиц  исходя  из  даты  предоставления  таких  предложений  при  условии соответствия  требованиям,  установленным  в  Порядке,  утверждённым  постановлением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поссовет. Очерёдность  благоустройства определяется  в  порядке  поступления  предложений  заинтересованных  лиц  об  их  участии  в выполнении работ указанных работ.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6C552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Порядок разработки, обсуждения с заинтересованными лицами и утверждения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благоустройства.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Разработка,  обсуждение с заинтересованными лицами  и утверждение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включенной в муниципальную программу с включением в него текстового  и  визуального  описания  проекта  благоустройства,  перечня  (в  том  числе  в  виде соответствующих  визуализированных  изображений)  элементов благоустройства, предполагаемых  к  размещению  на  соответствующей  территории  осуществляется  в соответствии  с  Порядком  разработки,  обсуждения  с  заинтересованными  лицами  и утверждения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благоустройства  дворовой  территории, согласно постановлению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поссовет.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6C552D">
      <w:pPr>
        <w:tabs>
          <w:tab w:val="left" w:pos="16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 Ожидаемый социально-экономический эффект и критерии оценки выполнения Программы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социально-экономический эффект: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 конечные  результаты  реализации  муниципальной  программы предусматривают  повышение  уровня  благоустройства  муниципального  образования, улучшение санитарного содержания территорий.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реализации  муниципальной  программы  ожидается  создание  условий, обеспечивающих  комфортные  условия  для  работы  и  отдыха  населения  на  территории муниципального образования.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муниципальной программы оценивается по следующим,  показателям: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доля  благоустроенных  дворовых  территорий  МКД  от  общего  количества  дворовых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МКД;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доля  благоустроенных  муниципальных  территорий  общего  пользования  от  общего 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таких территорий.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185303" w:rsidRDefault="00185303" w:rsidP="00185303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муниципального образования;</w:t>
      </w:r>
    </w:p>
    <w:p w:rsidR="00185303" w:rsidRDefault="00185303" w:rsidP="006C552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6C552D" w:rsidRPr="006C552D" w:rsidRDefault="006C552D" w:rsidP="006C552D">
      <w:pPr>
        <w:tabs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показателях (индикаторах) Программы</w:t>
      </w:r>
    </w:p>
    <w:tbl>
      <w:tblPr>
        <w:tblW w:w="0" w:type="auto"/>
        <w:tblLayout w:type="fixed"/>
        <w:tblLook w:val="04A0"/>
      </w:tblPr>
      <w:tblGrid>
        <w:gridCol w:w="905"/>
        <w:gridCol w:w="1984"/>
        <w:gridCol w:w="1283"/>
        <w:gridCol w:w="811"/>
        <w:gridCol w:w="812"/>
        <w:gridCol w:w="812"/>
        <w:gridCol w:w="812"/>
        <w:gridCol w:w="812"/>
        <w:gridCol w:w="812"/>
        <w:gridCol w:w="812"/>
      </w:tblGrid>
      <w:tr w:rsidR="00185303" w:rsidTr="006C552D">
        <w:trPr>
          <w:trHeight w:val="41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6C552D" w:rsidTr="00DB6DB1">
        <w:trPr>
          <w:trHeight w:val="790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Default="006C552D">
            <w:pPr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Default="006C552D">
            <w:pPr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2D" w:rsidRDefault="006C552D">
            <w:pPr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B6D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6C552D" w:rsidTr="006C552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C552D" w:rsidTr="006C552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6C552D" w:rsidRDefault="006C552D" w:rsidP="006C552D">
            <w:pPr>
              <w:pStyle w:val="ae"/>
              <w:rPr>
                <w:rFonts w:ascii="Times New Roman" w:hAnsi="Times New Roman" w:cs="Times New Roman"/>
              </w:rPr>
            </w:pPr>
            <w:r w:rsidRPr="006C552D">
              <w:rPr>
                <w:rFonts w:ascii="Times New Roman" w:hAnsi="Times New Roman" w:cs="Times New Roman"/>
              </w:rPr>
              <w:t xml:space="preserve">Доля благоустроенных дворовых </w:t>
            </w:r>
            <w:proofErr w:type="gramStart"/>
            <w:r w:rsidRPr="006C552D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6C552D">
              <w:rPr>
                <w:rFonts w:ascii="Times New Roman" w:hAnsi="Times New Roman" w:cs="Times New Roman"/>
              </w:rPr>
              <w:t xml:space="preserve"> в общем </w:t>
            </w:r>
          </w:p>
          <w:p w:rsidR="006C552D" w:rsidRDefault="006C552D" w:rsidP="006C552D">
            <w:pPr>
              <w:pStyle w:val="ae"/>
            </w:pPr>
            <w:proofErr w:type="gramStart"/>
            <w:r w:rsidRPr="006C552D">
              <w:rPr>
                <w:rFonts w:ascii="Times New Roman" w:hAnsi="Times New Roman" w:cs="Times New Roman"/>
              </w:rPr>
              <w:t>количестве</w:t>
            </w:r>
            <w:proofErr w:type="gramEnd"/>
            <w:r w:rsidRPr="006C552D">
              <w:rPr>
                <w:rFonts w:ascii="Times New Roman" w:hAnsi="Times New Roman" w:cs="Times New Roman"/>
              </w:rPr>
              <w:t xml:space="preserve"> дворовых территорий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C552D" w:rsidTr="006C552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6C552D" w:rsidRDefault="006C552D" w:rsidP="006C552D">
            <w:pPr>
              <w:pStyle w:val="ae"/>
              <w:rPr>
                <w:rFonts w:ascii="Times New Roman" w:hAnsi="Times New Roman" w:cs="Times New Roman"/>
              </w:rPr>
            </w:pPr>
            <w:r w:rsidRPr="006C552D"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</w:t>
            </w:r>
            <w:proofErr w:type="gramStart"/>
            <w:r w:rsidRPr="006C552D">
              <w:rPr>
                <w:rFonts w:ascii="Times New Roman" w:hAnsi="Times New Roman" w:cs="Times New Roman"/>
              </w:rPr>
              <w:t>за</w:t>
            </w:r>
            <w:proofErr w:type="gramEnd"/>
            <w:r w:rsidRPr="006C552D">
              <w:rPr>
                <w:rFonts w:ascii="Times New Roman" w:hAnsi="Times New Roman" w:cs="Times New Roman"/>
              </w:rPr>
              <w:t xml:space="preserve"> </w:t>
            </w:r>
          </w:p>
          <w:p w:rsidR="006C552D" w:rsidRDefault="006C552D" w:rsidP="006C552D">
            <w:pPr>
              <w:pStyle w:val="ae"/>
            </w:pPr>
            <w:r w:rsidRPr="006C552D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6C552D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552D" w:rsidTr="006C552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Pr="006C552D" w:rsidRDefault="006C552D" w:rsidP="006C552D">
            <w:pPr>
              <w:pStyle w:val="ae"/>
              <w:rPr>
                <w:rFonts w:ascii="Times New Roman" w:hAnsi="Times New Roman" w:cs="Times New Roman"/>
              </w:rPr>
            </w:pPr>
            <w:r w:rsidRPr="006C552D">
              <w:rPr>
                <w:rFonts w:ascii="Times New Roman" w:hAnsi="Times New Roman" w:cs="Times New Roman"/>
              </w:rPr>
              <w:t xml:space="preserve">Доля благоустроенных общественных территорий </w:t>
            </w:r>
            <w:proofErr w:type="gramStart"/>
            <w:r w:rsidRPr="006C552D">
              <w:rPr>
                <w:rFonts w:ascii="Times New Roman" w:hAnsi="Times New Roman" w:cs="Times New Roman"/>
              </w:rPr>
              <w:t>в</w:t>
            </w:r>
            <w:proofErr w:type="gramEnd"/>
            <w:r w:rsidRPr="006C552D">
              <w:rPr>
                <w:rFonts w:ascii="Times New Roman" w:hAnsi="Times New Roman" w:cs="Times New Roman"/>
              </w:rPr>
              <w:t xml:space="preserve"> </w:t>
            </w:r>
          </w:p>
          <w:p w:rsidR="006C552D" w:rsidRPr="006C552D" w:rsidRDefault="006C552D" w:rsidP="006C552D">
            <w:pPr>
              <w:pStyle w:val="ae"/>
              <w:rPr>
                <w:rFonts w:ascii="Times New Roman" w:hAnsi="Times New Roman" w:cs="Times New Roman"/>
              </w:rPr>
            </w:pPr>
            <w:r w:rsidRPr="006C552D">
              <w:rPr>
                <w:rFonts w:ascii="Times New Roman" w:hAnsi="Times New Roman" w:cs="Times New Roman"/>
              </w:rPr>
              <w:t xml:space="preserve">общем количестве </w:t>
            </w:r>
            <w:proofErr w:type="gramStart"/>
            <w:r w:rsidRPr="006C552D">
              <w:rPr>
                <w:rFonts w:ascii="Times New Roman" w:hAnsi="Times New Roman" w:cs="Times New Roman"/>
              </w:rPr>
              <w:t>общественных</w:t>
            </w:r>
            <w:proofErr w:type="gramEnd"/>
            <w:r w:rsidRPr="006C552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A57483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A57483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552D" w:rsidTr="006C552D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общественных территорий за отчетный период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2D" w:rsidRDefault="00A5748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A57483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2D" w:rsidRDefault="00A57483" w:rsidP="006C552D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autoSpaceDN/>
        <w:spacing w:after="0" w:line="240" w:lineRule="auto"/>
        <w:rPr>
          <w:rFonts w:ascii="Times New Roman" w:hAnsi="Times New Roman" w:cs="Times New Roman"/>
          <w:b/>
        </w:rPr>
        <w:sectPr w:rsidR="00185303">
          <w:pgSz w:w="11906" w:h="16838"/>
          <w:pgMar w:top="993" w:right="566" w:bottom="851" w:left="1701" w:header="708" w:footer="708" w:gutter="0"/>
          <w:cols w:space="720"/>
        </w:sect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 реализации Программы</w:t>
      </w:r>
    </w:p>
    <w:tbl>
      <w:tblPr>
        <w:tblW w:w="0" w:type="auto"/>
        <w:tblLook w:val="04A0"/>
      </w:tblPr>
      <w:tblGrid>
        <w:gridCol w:w="540"/>
        <w:gridCol w:w="1967"/>
        <w:gridCol w:w="3413"/>
        <w:gridCol w:w="2408"/>
        <w:gridCol w:w="922"/>
        <w:gridCol w:w="923"/>
        <w:gridCol w:w="922"/>
        <w:gridCol w:w="923"/>
        <w:gridCol w:w="922"/>
        <w:gridCol w:w="923"/>
        <w:gridCol w:w="923"/>
      </w:tblGrid>
      <w:tr w:rsidR="00185303" w:rsidTr="0014648A">
        <w:trPr>
          <w:trHeight w:val="6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расходов на финансирование 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Pr="0014648A" w:rsidRDefault="00185303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выполнение мероприятия за счет всех источников ресурсного обеспечения, тыс. рублей </w:t>
            </w:r>
          </w:p>
        </w:tc>
      </w:tr>
      <w:tr w:rsidR="00DB6DB1" w:rsidTr="0014648A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5A" w:rsidRPr="0014648A" w:rsidRDefault="00DB6DB1" w:rsidP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DB6DB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DB6DB1">
            <w:pPr>
              <w:tabs>
                <w:tab w:val="left" w:pos="1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F105A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6DB1" w:rsidTr="0014648A">
        <w:trPr>
          <w:trHeight w:val="4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0F105A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«Формирование комфортной городской  среды в муниципальном образовании </w:t>
            </w:r>
            <w:proofErr w:type="spellStart"/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Краснокоммунарский</w:t>
            </w:r>
            <w:proofErr w:type="spellEnd"/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поссовет на 2018-2024 годы»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17100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7D11B0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7D11B0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DB6DB1" w:rsidTr="0014648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7D11B0" w:rsidP="0014648A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6DB1" w:rsidRPr="0014648A">
              <w:rPr>
                <w:rFonts w:ascii="Times New Roman" w:hAnsi="Times New Roman" w:cs="Times New Roman"/>
                <w:sz w:val="24"/>
                <w:szCs w:val="24"/>
              </w:rPr>
              <w:t>бластн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4648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11875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13775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15770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16245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0F105A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0F105A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</w:tr>
      <w:tr w:rsidR="00DB6DB1" w:rsidTr="0014648A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B1" w:rsidRPr="0014648A" w:rsidRDefault="00DB6DB1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DB1" w:rsidRPr="0014648A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  <w:r w:rsidR="00DB6DB1"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0F105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0F105A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0F105A" w:rsidP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DB6DB1" w:rsidTr="0014648A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благоустройство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дворовых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территорий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многоквартирных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домов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11975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13975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83B7A" w:rsidTr="0014648A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6D5DCC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11376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13276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8645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9120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883B7A" w:rsidTr="0014648A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6D5DCC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B6DB1" w:rsidTr="0014648A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благоустройство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общественных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4648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территорий</w:t>
            </w:r>
          </w:p>
          <w:p w:rsidR="00DB6DB1" w:rsidRPr="0014648A" w:rsidRDefault="00DB6DB1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DB6DB1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B1" w:rsidRPr="0014648A" w:rsidRDefault="0014648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83B7A" w:rsidTr="0014648A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6D5DCC">
            <w:pPr>
              <w:tabs>
                <w:tab w:val="left" w:pos="1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7125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</w:tr>
      <w:tr w:rsidR="00883B7A" w:rsidTr="0014648A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>
            <w:pPr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6D5DCC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7A" w:rsidRPr="0014648A" w:rsidRDefault="00883B7A" w:rsidP="0014648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464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8A" w:rsidRDefault="0014648A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8A" w:rsidRDefault="0014648A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8A" w:rsidRDefault="0014648A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8A" w:rsidRDefault="0014648A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8A" w:rsidRDefault="0014648A" w:rsidP="001853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Адресный перечень дворовых и общественных территорий, планируемых к благоустройству в рамках муниципальной программы «Формирование комфортной городской (сельской) среды в </w:t>
      </w:r>
      <w:proofErr w:type="spellStart"/>
      <w:r>
        <w:rPr>
          <w:rFonts w:ascii="Times New Roman" w:hAnsi="Times New Roman" w:cs="Times New Roman"/>
        </w:rPr>
        <w:t>мсуниципальном</w:t>
      </w:r>
      <w:proofErr w:type="spellEnd"/>
      <w:r>
        <w:rPr>
          <w:rFonts w:ascii="Times New Roman" w:hAnsi="Times New Roman" w:cs="Times New Roman"/>
        </w:rPr>
        <w:t xml:space="preserve"> образовании </w:t>
      </w:r>
      <w:proofErr w:type="spellStart"/>
      <w:r>
        <w:rPr>
          <w:rFonts w:ascii="Times New Roman" w:hAnsi="Times New Roman" w:cs="Times New Roman"/>
        </w:rPr>
        <w:t>Краснокоммунарский</w:t>
      </w:r>
      <w:proofErr w:type="spellEnd"/>
      <w:r>
        <w:rPr>
          <w:rFonts w:ascii="Times New Roman" w:hAnsi="Times New Roman" w:cs="Times New Roman"/>
        </w:rPr>
        <w:t xml:space="preserve"> поссовет на 2018- 202</w:t>
      </w:r>
      <w:r w:rsidR="002B350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647"/>
        <w:gridCol w:w="6405"/>
        <w:gridCol w:w="2552"/>
        <w:gridCol w:w="24"/>
        <w:gridCol w:w="2579"/>
        <w:gridCol w:w="2579"/>
      </w:tblGrid>
      <w:tr w:rsidR="008517C2" w:rsidTr="005E3A3E">
        <w:trPr>
          <w:trHeight w:val="151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территории (кв.м.)</w:t>
            </w:r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C2" w:rsidRDefault="00851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планируемого благоустройства</w:t>
            </w:r>
          </w:p>
          <w:p w:rsidR="008517C2" w:rsidRDefault="008517C2">
            <w:pPr>
              <w:jc w:val="center"/>
              <w:rPr>
                <w:rFonts w:ascii="Times New Roman" w:hAnsi="Times New Roman" w:cs="Times New Roman"/>
              </w:rPr>
            </w:pPr>
          </w:p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стоимость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</w:tr>
      <w:tr w:rsidR="008517C2" w:rsidTr="008517C2">
        <w:trPr>
          <w:trHeight w:val="235"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2" w:rsidRDefault="008517C2" w:rsidP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Дворовые территории</w:t>
            </w:r>
          </w:p>
        </w:tc>
        <w:tc>
          <w:tcPr>
            <w:tcW w:w="8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C2" w:rsidRDefault="008517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B0" w:rsidTr="007D11B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дворовой территории, расположенной по адресу: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Коммунар, ул. Новая дома №1-№6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28297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</w:tr>
      <w:tr w:rsidR="007D11B0" w:rsidTr="007D11B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дворовой территории, расположенной по адресу: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Коммунар, ул. Новая дома №7-№10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21884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7D11B0" w:rsidTr="007D11B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дворовой территории, расположенной по адресу: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Коммунар, ул. Монтажников дома №58-№59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8517C2" w:rsidTr="00910CD7">
        <w:trPr>
          <w:trHeight w:val="92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дворовой территории, расположенной по адресу: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Коммунар, ул. Монтажников дома №80-№80-а</w:t>
            </w:r>
          </w:p>
        </w:tc>
        <w:tc>
          <w:tcPr>
            <w:tcW w:w="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8517C2" w:rsidTr="008517C2">
        <w:trPr>
          <w:trHeight w:val="141"/>
        </w:trPr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 w:rsidP="008517C2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территории</w:t>
            </w:r>
          </w:p>
        </w:tc>
        <w:tc>
          <w:tcPr>
            <w:tcW w:w="8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C2" w:rsidRDefault="008517C2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B0" w:rsidTr="007D11B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185303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общественной территории расположенной по адресу: Оренбургская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расный </w:t>
            </w:r>
            <w:r>
              <w:rPr>
                <w:rFonts w:ascii="Times New Roman" w:hAnsi="Times New Roman" w:cs="Times New Roman"/>
              </w:rPr>
              <w:lastRenderedPageBreak/>
              <w:t>Коммунар, ул. Краснокоммунарская,32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6702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</w:t>
            </w:r>
          </w:p>
        </w:tc>
      </w:tr>
      <w:tr w:rsidR="007D11B0" w:rsidTr="007D11B0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5F0488">
            <w:r w:rsidRPr="00234194">
              <w:rPr>
                <w:rFonts w:ascii="Times New Roman" w:hAnsi="Times New Roman" w:cs="Times New Roman"/>
              </w:rPr>
              <w:t xml:space="preserve">Благоустройство общественной территории расположенной по адресу: Оренбургская область, </w:t>
            </w:r>
            <w:proofErr w:type="spellStart"/>
            <w:r w:rsidRPr="00234194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234194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234194">
              <w:rPr>
                <w:rFonts w:ascii="Times New Roman" w:hAnsi="Times New Roman" w:cs="Times New Roman"/>
              </w:rPr>
              <w:t>.К</w:t>
            </w:r>
            <w:proofErr w:type="gramEnd"/>
            <w:r w:rsidRPr="00234194">
              <w:rPr>
                <w:rFonts w:ascii="Times New Roman" w:hAnsi="Times New Roman" w:cs="Times New Roman"/>
              </w:rPr>
              <w:t xml:space="preserve">расный Коммунар, </w:t>
            </w:r>
            <w:r>
              <w:rPr>
                <w:rFonts w:ascii="Times New Roman" w:hAnsi="Times New Roman" w:cs="Times New Roman"/>
              </w:rPr>
              <w:t>переулок Спортивный,4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7D11B0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18400</w:t>
            </w:r>
          </w:p>
        </w:tc>
      </w:tr>
      <w:tr w:rsidR="007D11B0" w:rsidTr="008517C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5F0488">
            <w:r w:rsidRPr="00234194">
              <w:rPr>
                <w:rFonts w:ascii="Times New Roman" w:hAnsi="Times New Roman" w:cs="Times New Roman"/>
              </w:rPr>
              <w:t xml:space="preserve">Благоустройство общественной территории расположенной по адресу: Оренбургская область, </w:t>
            </w:r>
            <w:proofErr w:type="spellStart"/>
            <w:r w:rsidRPr="00234194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234194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234194">
              <w:rPr>
                <w:rFonts w:ascii="Times New Roman" w:hAnsi="Times New Roman" w:cs="Times New Roman"/>
              </w:rPr>
              <w:t>.К</w:t>
            </w:r>
            <w:proofErr w:type="gramEnd"/>
            <w:r w:rsidRPr="00234194">
              <w:rPr>
                <w:rFonts w:ascii="Times New Roman" w:hAnsi="Times New Roman" w:cs="Times New Roman"/>
              </w:rPr>
              <w:t>расный Коммунар, ул.</w:t>
            </w:r>
            <w:r>
              <w:rPr>
                <w:rFonts w:ascii="Times New Roman" w:hAnsi="Times New Roman" w:cs="Times New Roman"/>
              </w:rPr>
              <w:t>Луначарского (строительство тротуара)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  <w:tr w:rsidR="007D11B0" w:rsidTr="008517C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>
            <w:pPr>
              <w:tabs>
                <w:tab w:val="left" w:pos="1664"/>
                <w:tab w:val="left" w:pos="54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5F0488">
            <w:r w:rsidRPr="00234194">
              <w:rPr>
                <w:rFonts w:ascii="Times New Roman" w:hAnsi="Times New Roman" w:cs="Times New Roman"/>
              </w:rPr>
              <w:t xml:space="preserve">Благоустройство общественной территории расположенной по адресу: Оренбургская область, </w:t>
            </w:r>
            <w:proofErr w:type="spellStart"/>
            <w:r w:rsidRPr="00234194">
              <w:rPr>
                <w:rFonts w:ascii="Times New Roman" w:hAnsi="Times New Roman" w:cs="Times New Roman"/>
              </w:rPr>
              <w:t>Сакмарский</w:t>
            </w:r>
            <w:proofErr w:type="spellEnd"/>
            <w:r w:rsidRPr="00234194">
              <w:rPr>
                <w:rFonts w:ascii="Times New Roman" w:hAnsi="Times New Roman" w:cs="Times New Roman"/>
              </w:rPr>
              <w:t xml:space="preserve"> район, п</w:t>
            </w:r>
            <w:proofErr w:type="gramStart"/>
            <w:r w:rsidRPr="00234194">
              <w:rPr>
                <w:rFonts w:ascii="Times New Roman" w:hAnsi="Times New Roman" w:cs="Times New Roman"/>
              </w:rPr>
              <w:t>.К</w:t>
            </w:r>
            <w:proofErr w:type="gramEnd"/>
            <w:r w:rsidRPr="00234194">
              <w:rPr>
                <w:rFonts w:ascii="Times New Roman" w:hAnsi="Times New Roman" w:cs="Times New Roman"/>
              </w:rPr>
              <w:t xml:space="preserve">расный Коммунар, ул. </w:t>
            </w:r>
            <w:proofErr w:type="spellStart"/>
            <w:r w:rsidRPr="00234194">
              <w:rPr>
                <w:rFonts w:ascii="Times New Roman" w:hAnsi="Times New Roman" w:cs="Times New Roman"/>
              </w:rPr>
              <w:t>Краснокоммунарская</w:t>
            </w:r>
            <w:proofErr w:type="spellEnd"/>
            <w:r w:rsidRPr="0023419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(строительство тротуара)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0" w:rsidRDefault="007D11B0" w:rsidP="00A7494A">
            <w:pPr>
              <w:tabs>
                <w:tab w:val="left" w:pos="1664"/>
                <w:tab w:val="left" w:pos="54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5303" w:rsidRDefault="00185303" w:rsidP="00185303">
      <w:pPr>
        <w:autoSpaceDN/>
        <w:spacing w:after="0" w:line="240" w:lineRule="auto"/>
        <w:rPr>
          <w:rFonts w:ascii="Times New Roman" w:hAnsi="Times New Roman" w:cs="Times New Roman"/>
        </w:rPr>
        <w:sectPr w:rsidR="00185303" w:rsidSect="005F048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pStyle w:val="ConsPlusNormal"/>
        <w:ind w:firstLine="540"/>
        <w:jc w:val="center"/>
        <w:rPr>
          <w:sz w:val="28"/>
          <w:szCs w:val="28"/>
        </w:rPr>
      </w:pPr>
    </w:p>
    <w:p w:rsidR="00185303" w:rsidRDefault="00185303" w:rsidP="00185303">
      <w:pPr>
        <w:pStyle w:val="ConsPlusNormal"/>
        <w:ind w:firstLine="540"/>
        <w:jc w:val="center"/>
      </w:pPr>
      <w: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</w:t>
      </w:r>
    </w:p>
    <w:p w:rsidR="00185303" w:rsidRDefault="00185303" w:rsidP="00185303">
      <w:pPr>
        <w:pStyle w:val="ConsPlusNormal"/>
        <w:ind w:firstLine="540"/>
        <w:jc w:val="center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137"/>
        <w:gridCol w:w="6478"/>
      </w:tblGrid>
      <w:tr w:rsidR="00185303" w:rsidTr="0018530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элемента благоустройства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</w:t>
            </w:r>
          </w:p>
        </w:tc>
      </w:tr>
      <w:tr w:rsidR="00185303" w:rsidTr="00185303">
        <w:trPr>
          <w:trHeight w:val="41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 для бетонирования</w:t>
            </w:r>
          </w:p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752600" cy="1247775"/>
                  <wp:effectExtent l="19050" t="0" r="0" b="0"/>
                  <wp:docPr id="2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524000" cy="1228725"/>
                  <wp:effectExtent l="19050" t="0" r="0" b="0"/>
                  <wp:docPr id="3" name="Рисунок 2" descr="i?id=bc5762d14e8d81db73e9459209706025&amp;n=33&amp;h=215&amp;w=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?id=bc5762d14e8d81db73e9459209706025&amp;n=33&amp;h=215&amp;w=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28800" cy="1371600"/>
                  <wp:effectExtent l="19050" t="0" r="0" b="0"/>
                  <wp:docPr id="4" name="Рисунок 3" descr="1624-park-bench-concrete-type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624-park-bench-concrete-type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2F9">
              <w:rPr>
                <w:noProof/>
              </w:rPr>
            </w:r>
            <w:r w:rsidR="000732F9">
              <w:rPr>
                <w:noProof/>
              </w:rPr>
              <w:pict>
                <v:rect id="AutoShape 1" o:spid="_x0000_s1026" style="width:24.45pt;height:24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r6sA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" filled="f" stroked="f">
                  <o:lock v:ext="edit" aspectratio="t"/>
                  <w10:wrap type="none"/>
                  <w10:anchorlock/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1695450" cy="1266825"/>
                  <wp:effectExtent l="19050" t="0" r="0" b="0"/>
                  <wp:docPr id="5" name="Рисунок 5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303" w:rsidTr="0018530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Урна переносная</w:t>
            </w:r>
          </w:p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85850" cy="1419225"/>
                  <wp:effectExtent l="19050" t="0" r="0" b="0"/>
                  <wp:docPr id="6" name="Рисунок 5" descr="http://dalpribor.ru/upload_files/dpages/items/prev/36_1453958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dalpribor.ru/upload_files/dpages/items/prev/36_1453958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95425" cy="1495425"/>
                  <wp:effectExtent l="19050" t="0" r="9525" b="0"/>
                  <wp:docPr id="7" name="Рисунок 7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43025" cy="1009650"/>
                  <wp:effectExtent l="19050" t="0" r="9525" b="0"/>
                  <wp:docPr id="8" name="Рисунок 8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303" w:rsidTr="0018530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уличный</w:t>
            </w:r>
          </w:p>
          <w:p w:rsidR="00185303" w:rsidRDefault="00185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295400" cy="1209675"/>
                  <wp:effectExtent l="19050" t="0" r="0" b="0"/>
                  <wp:docPr id="9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66800" cy="1485900"/>
                  <wp:effectExtent l="19050" t="0" r="0" b="0"/>
                  <wp:docPr id="10" name="Рисунок 10" descr="i?id=124b4a8f4903ae570863cd2cc81fad5d&amp;n=33&amp;h=215&amp;w=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?id=124b4a8f4903ae570863cd2cc81fad5d&amp;n=33&amp;h=215&amp;w=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76375" cy="1400175"/>
                  <wp:effectExtent l="19050" t="0" r="9525" b="0"/>
                  <wp:docPr id="11" name="Рисунок 11" descr="e8y4sbfpncew7b82_900x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8y4sbfpncew7b82_900x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03" w:rsidRDefault="00185303" w:rsidP="001853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Единичные расценки на ремонт дворовых проездов </w:t>
      </w:r>
    </w:p>
    <w:tbl>
      <w:tblPr>
        <w:tblW w:w="0" w:type="auto"/>
        <w:tblLook w:val="04A0"/>
      </w:tblPr>
      <w:tblGrid>
        <w:gridCol w:w="513"/>
        <w:gridCol w:w="3920"/>
        <w:gridCol w:w="823"/>
        <w:gridCol w:w="2507"/>
        <w:gridCol w:w="1701"/>
      </w:tblGrid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>№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49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494A">
              <w:rPr>
                <w:rFonts w:ascii="Times New Roman" w:hAnsi="Times New Roman" w:cs="Times New Roman"/>
              </w:rPr>
              <w:t>/</w:t>
            </w:r>
            <w:proofErr w:type="spellStart"/>
            <w:r w:rsidRPr="00A7494A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>Наименование работ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>Ед.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A7494A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A7494A">
              <w:rPr>
                <w:rFonts w:ascii="Times New Roman" w:hAnsi="Times New Roman" w:cs="Times New Roman"/>
              </w:rPr>
              <w:t>.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>Кол-во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 xml:space="preserve">Стоимость 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r w:rsidRPr="00A7494A">
              <w:rPr>
                <w:rFonts w:ascii="Times New Roman" w:hAnsi="Times New Roman" w:cs="Times New Roman"/>
              </w:rPr>
              <w:t xml:space="preserve">с НДС </w:t>
            </w:r>
            <w:proofErr w:type="gramStart"/>
            <w:r w:rsidRPr="00A7494A">
              <w:rPr>
                <w:rFonts w:ascii="Times New Roman" w:hAnsi="Times New Roman" w:cs="Times New Roman"/>
              </w:rPr>
              <w:t>в</w:t>
            </w:r>
            <w:proofErr w:type="gramEnd"/>
            <w:r w:rsidRPr="00A7494A">
              <w:rPr>
                <w:rFonts w:ascii="Times New Roman" w:hAnsi="Times New Roman" w:cs="Times New Roman"/>
              </w:rPr>
              <w:t xml:space="preserve"> </w:t>
            </w:r>
          </w:p>
          <w:p w:rsidR="00185303" w:rsidRPr="00A7494A" w:rsidRDefault="00185303" w:rsidP="00A7494A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A7494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Поднятие кирпичных горловин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колодце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 xml:space="preserve">без стоимости люка)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люк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2741,00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</w:t>
            </w:r>
            <w:proofErr w:type="gramStart"/>
            <w:r>
              <w:rPr>
                <w:rFonts w:ascii="Times New Roman" w:hAnsi="Times New Roman" w:cs="Times New Roman"/>
              </w:rPr>
              <w:t>деформированных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а/бетонных покрытий фрезой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толщ.5с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 xml:space="preserve">с погрузкой и перевозкой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расстоянии до  10км)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Разборка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а/бетонного покрытия (с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погрузкой экскаватором и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перевозкой на расстоянии до 15км)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толщ10см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толщ. 10см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грунта с погрузкой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а/самосвал (с перевозкой на </w:t>
            </w:r>
            <w:proofErr w:type="gram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расстоянии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 10км)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толщ. 10см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proofErr w:type="gramStart"/>
            <w:r>
              <w:rPr>
                <w:rFonts w:ascii="Times New Roman" w:hAnsi="Times New Roman" w:cs="Times New Roman"/>
              </w:rPr>
              <w:t>подстилающих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выравнивающих слоев из песка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толщ. 10см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</w:t>
            </w:r>
            <w:proofErr w:type="gramStart"/>
            <w:r>
              <w:rPr>
                <w:rFonts w:ascii="Times New Roman" w:hAnsi="Times New Roman" w:cs="Times New Roman"/>
              </w:rPr>
              <w:t>подстилающих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выравнивающих слоев из щебня (с </w:t>
            </w:r>
            <w:proofErr w:type="gram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доставкой на расстоянии до 70км)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толщ. 10см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1м2х0,1м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169,00</w:t>
            </w:r>
          </w:p>
        </w:tc>
      </w:tr>
      <w:tr w:rsidR="00185303" w:rsidTr="00A7494A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Розлив битума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1м2х0,0003тн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выравнивающего слоя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из а/бетона толщ.2,5см (нижний </w:t>
            </w:r>
            <w:proofErr w:type="gram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слой а/б марки П</w:t>
            </w:r>
            <w:proofErr w:type="gramStart"/>
            <w:r>
              <w:rPr>
                <w:rFonts w:ascii="Times New Roman" w:hAnsi="Times New Roman" w:cs="Times New Roman"/>
              </w:rPr>
              <w:t>)-</w:t>
            </w:r>
            <w:proofErr w:type="gramEnd"/>
            <w:r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тн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1м2х0,025мх234тн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а/бетонного  слоя из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а/бетона толщ.5 см (верхний слой </w:t>
            </w:r>
            <w:proofErr w:type="gram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а/б марки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В) -проезжая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Устройство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а/бетонного  слоя из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а/бетона толщ.4 см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а/б марки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Д)</w:t>
            </w:r>
            <w:proofErr w:type="spellStart"/>
            <w:r>
              <w:rPr>
                <w:rFonts w:ascii="Times New Roman" w:hAnsi="Times New Roman" w:cs="Times New Roman"/>
              </w:rPr>
              <w:t>~тротуар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 старого бортового камня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(с погрузкой экскаватором и</w:t>
            </w:r>
            <w:proofErr w:type="gram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11 перевозкой на расстоянии до  15 км)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222,00</w:t>
            </w:r>
          </w:p>
        </w:tc>
      </w:tr>
      <w:tr w:rsidR="00185303" w:rsidTr="00A74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нового бортового камня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923,00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Единичные расценки на освещение дворовых территорий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682"/>
        <w:gridCol w:w="6114"/>
        <w:gridCol w:w="1106"/>
        <w:gridCol w:w="1669"/>
      </w:tblGrid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НДС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провода по фасаду здания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кронштейна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2 352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A7494A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свет</w:t>
            </w:r>
            <w:r w:rsidR="00A7494A">
              <w:rPr>
                <w:rFonts w:ascii="Times New Roman" w:hAnsi="Times New Roman" w:cs="Times New Roman"/>
              </w:rPr>
              <w:t>ил</w:t>
            </w:r>
            <w:r>
              <w:rPr>
                <w:rFonts w:ascii="Times New Roman" w:hAnsi="Times New Roman" w:cs="Times New Roman"/>
              </w:rPr>
              <w:t>ьника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A7494A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выкл</w:t>
            </w:r>
            <w:r w:rsidR="00A7494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чателя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фотоэлемента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A7494A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распреде</w:t>
            </w:r>
            <w:r w:rsidR="00A7494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ительной коробки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труб гофра для защиты проводов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Затягивание провода в трубы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опоры СВ-110-5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2 765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Подвес провода СИП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светильника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провода с фасада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 опоры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Сверление отверстий в кирпиче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отв.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A7494A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ВВГ 3*2,5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34,27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ВВГ 3*1,5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СВ-110-5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9 700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Фотоэлемент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Автоматический выключатель  16А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91,38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Выключатель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54,52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A7494A" w:rsidP="00A7494A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85303">
              <w:rPr>
                <w:rFonts w:ascii="Times New Roman" w:hAnsi="Times New Roman" w:cs="Times New Roman"/>
              </w:rPr>
              <w:t>офротруба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полипропиленовая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Светодиодный светильник (с датчиком движения) накладной защитного исполнения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1  420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светодиодный LED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5 750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Кронштейн для светильников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482,86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СИП 2*16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33,26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СИП 4*16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57,37</w:t>
            </w:r>
          </w:p>
        </w:tc>
      </w:tr>
      <w:tr w:rsidR="00185303" w:rsidTr="00A7494A">
        <w:trPr>
          <w:trHeight w:val="5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 СИП 4*25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80,09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Изолента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ПВХ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37,24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 w:rsidP="00A7494A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Коробка распределительная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Клипса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7,96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Дюбель-гвоздь (быстрый монтаж)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Рейка DIN 30см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</w:tr>
      <w:tr w:rsidR="00185303" w:rsidTr="0018530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Шина нулевая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347,93</w:t>
            </w:r>
          </w:p>
        </w:tc>
      </w:tr>
    </w:tbl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94A" w:rsidRDefault="00A7494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94A" w:rsidRDefault="00A7494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94A" w:rsidRDefault="00A7494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494A" w:rsidRDefault="00A7494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17C2" w:rsidRDefault="008517C2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 среды»</w:t>
      </w: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Единичные расценки на установку скамьи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868"/>
        <w:gridCol w:w="5161"/>
        <w:gridCol w:w="1413"/>
        <w:gridCol w:w="2129"/>
      </w:tblGrid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НДС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установки скамьи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</w:t>
            </w:r>
          </w:p>
        </w:tc>
      </w:tr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  1500'^380'’'680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4368</w:t>
            </w:r>
          </w:p>
        </w:tc>
      </w:tr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 2000'^385'*^660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5784</w:t>
            </w:r>
          </w:p>
        </w:tc>
      </w:tr>
      <w:tr w:rsidR="00185303" w:rsidTr="00185303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Скамья со спинкой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 1985*715*955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11450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185303" w:rsidRDefault="00185303" w:rsidP="00185303">
      <w:pPr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Единичные расценки на установку урны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866"/>
        <w:gridCol w:w="5163"/>
        <w:gridCol w:w="1413"/>
        <w:gridCol w:w="2129"/>
      </w:tblGrid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НДС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установки урны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</w:tr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</w:p>
        </w:tc>
      </w:tr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Урна наземная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Объем: 20л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 400*300*540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3469</w:t>
            </w:r>
          </w:p>
        </w:tc>
      </w:tr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Урна наземная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Объем:40л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 480*380*570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</w:t>
            </w:r>
          </w:p>
        </w:tc>
      </w:tr>
      <w:tr w:rsidR="00185303" w:rsidTr="00185303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Урна с контейнером на </w:t>
            </w:r>
            <w:proofErr w:type="gramStart"/>
            <w:r>
              <w:rPr>
                <w:rFonts w:ascii="Times New Roman" w:hAnsi="Times New Roman" w:cs="Times New Roman"/>
              </w:rPr>
              <w:t>бетонном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(монтаж не требуется) </w:t>
            </w:r>
          </w:p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Размеры: 420*420*665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3" w:rsidRDefault="00185303">
            <w:pPr>
              <w:tabs>
                <w:tab w:val="left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</w:t>
            </w:r>
          </w:p>
        </w:tc>
      </w:tr>
    </w:tbl>
    <w:p w:rsidR="00185303" w:rsidRDefault="00185303" w:rsidP="00185303">
      <w:pPr>
        <w:tabs>
          <w:tab w:val="left" w:pos="1664"/>
        </w:tabs>
        <w:spacing w:after="0" w:line="240" w:lineRule="auto"/>
        <w:rPr>
          <w:rFonts w:ascii="Times New Roman" w:hAnsi="Times New Roman" w:cs="Times New Roman"/>
        </w:rPr>
      </w:pPr>
    </w:p>
    <w:p w:rsidR="00883B7A" w:rsidRDefault="00883B7A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программе «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Формирование </w:t>
      </w:r>
    </w:p>
    <w:p w:rsidR="00185303" w:rsidRDefault="00185303" w:rsidP="00185303">
      <w:pPr>
        <w:tabs>
          <w:tab w:val="left" w:pos="0"/>
        </w:tabs>
        <w:spacing w:after="0" w:line="240" w:lineRule="auto"/>
        <w:ind w:firstLine="5245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комфортной городской среды»</w:t>
      </w:r>
    </w:p>
    <w:p w:rsidR="00185303" w:rsidRDefault="00185303" w:rsidP="00185303">
      <w:pPr>
        <w:spacing w:after="0" w:line="240" w:lineRule="auto"/>
      </w:pPr>
    </w:p>
    <w:p w:rsidR="00185303" w:rsidRDefault="00185303" w:rsidP="00185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85303" w:rsidRDefault="00185303" w:rsidP="00185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303" w:rsidRDefault="00185303" w:rsidP="001853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85303" w:rsidRDefault="00185303" w:rsidP="00185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303" w:rsidRDefault="00185303" w:rsidP="001853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Настоящий Порядок регламентирует процедуру аккумулирования и использования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минимального и (или) дополнительного перечней работ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благоустройству дворовых территорий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в рамках муниципальной программы «Формирование современной городской среды в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образовании</w:t>
      </w:r>
      <w:proofErr w:type="gramEnd"/>
      <w:r w:rsidR="008517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на 2018-2022 годы» (далее - муниципальная программа), механизм контроля за их расходованием, а также устанавливает порядок и формы трудового и (или) финансового участия заинтересованных лиц в выполнении указанных работ.</w:t>
      </w:r>
    </w:p>
    <w:p w:rsidR="00185303" w:rsidRDefault="00185303" w:rsidP="001853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1.2. В целях реализации настоящего Порядка используются следующие понятия:</w:t>
      </w:r>
    </w:p>
    <w:p w:rsidR="00185303" w:rsidRDefault="00185303" w:rsidP="001853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минимальный перечень работ по благоустройству дворовых территорий - ремонт дворовых проездов, ремонт (устройство) тротуаров, ремонт подходов к входам МКД, обеспечение освещения дворовых территорий, установка скамеек, урн;</w:t>
      </w:r>
    </w:p>
    <w:p w:rsidR="00185303" w:rsidRDefault="00185303" w:rsidP="0018530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дополнительный перечень работ - оборудование детских и (или) спортивных площадок, устройство автомобильных парковок, площадок для мусорных контейнеров, озеленение территории, иное;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в) трудовое участие -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путем безвозмездного коллективного выполнения своими силами и средствами работ по озеленению дворовой территории, уборке, очистке и санитарному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содержанию объектов озеленения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территорий, установке декоративных, технических, планировочных, конструктивных устройств растительных компонентов, различных видов оборудования и оформления, МАФ, некапитальных нестационарных сооружений, используемых как составные части благоустройства, а также обеспечения сохранности создания объектов благоустройства;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г) финансовое участие - дополнительное привлечение средств внебюджетных источников заинтересованных лиц, которые согласовываются индивидуально в рамках муниципальной программы;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) общественная комиссия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по реализации приоритетного проекта «Формирование комфортной городской среды» (далее - общественная комиссия) - комиссия, созданная для реализации приоритетного проекта «Формирование комфортной городской среды»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поссовет.</w:t>
      </w:r>
    </w:p>
    <w:p w:rsidR="00185303" w:rsidRDefault="00185303" w:rsidP="001853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85303" w:rsidRDefault="00185303" w:rsidP="001853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2. Порядок и форма участия (трудовое, финансовое) заинтересованных лиц в выполнении работ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   2.1. Заинтересованные лица принимают участие в реализации мероприятий по благоустройству дворовых территории в рамках минимального и (или) дополнительного перечня работ по благоустройству в форме трудового и (или) финансового участия.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Предусматривается обязательное трудовое участие заинтересованных лиц в выполнении минимального и (или) дополнительного перечня работ по благоустройству дворовых территорий путем безвозмездного коллективного выполнения своими силами и средствами работ по озеленению дворовой территории, уборке, очистке и санитарному содержанию объектов озелененных территорий, установке декоративных, технических, планировочных, конструктивных устройств растительных компонентов, различных видов оборудования и оформления, МАФ, некапитальных нестационарных сооружений, используемых как составные части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благоустройства, а также обеспечения сохранности создания объектов благоустройства. Предполагается возможность дополнительного привлечения средств внебюджетных источников - заинтересованных лиц - на выполнение дополнительного перечня работ по благоустройству дворовых территорий.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2.2.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 собственников помещений в многоквартирном доме.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2.3. Трудовое и (или) финансовое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участия.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дств с ф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изических лиц, которые впоследствии также вносятся на счет, открытый в соответствии с настоящим Порядком.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В качестве документов (материалов), подтверждающих трудовое участие, могут быть представлены: отчет совета многоквартирного дома, лица, управляющего многоквартирным домом, о проведении мероприятий с трудовым участием граждан. При этом необходимо в качестве приложения к такому отчету представлять фот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(или) видеоматериалы, подтверждающие проведение мероприятий с трудовым участием граждан.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2.4.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принятии решения о финансовом участии заинтересованных лиц в реализации мероприятий по благоустройству дворовой территории в рамках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минимального и (или) дополнительного перечня работ по благоустройству доля участия определяется от стоимости мероприятий по благоустройству дворовой территории.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85303" w:rsidRDefault="00185303" w:rsidP="001853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3. Условия аккумулирования и расходования средств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 3.1. В случае включения заинтересованными лицами в заявку работ, включенных в минимальный и (или) дополнительный перечень, и выбора формы финансового участия, денежные средства заинтересованных лиц перечисляются на лицевой счет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поссовет.</w:t>
      </w:r>
    </w:p>
    <w:p w:rsidR="00185303" w:rsidRDefault="00185303" w:rsidP="001853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3.2.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После утверждения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дизайн-проекта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общественной комиссией, его согласования с представителем заинтересованных лиц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заключает в срок не более 3 рабочих дней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возврату денежные средства заинтересованных лиц в случаях, определенных соглашением.</w:t>
      </w:r>
    </w:p>
    <w:p w:rsidR="00185303" w:rsidRDefault="00185303" w:rsidP="001853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3.3.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дизайн-проекте</w:t>
      </w:r>
      <w:proofErr w:type="spellEnd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федеральным законодательством, а также с учетом стоимости фактически выполненных работ.</w:t>
      </w:r>
    </w:p>
    <w:p w:rsidR="00185303" w:rsidRDefault="00185303" w:rsidP="001853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3.4. Перечисление денежных средств заинтересованными лицами осуществляется в течение десяти календарных дней с момента подписания соглашения.</w:t>
      </w:r>
    </w:p>
    <w:p w:rsidR="00185303" w:rsidRDefault="00185303" w:rsidP="001853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3.5. В случае если денежные средства в полном объеме не будут перечислены в срок, установленный в пункте 3.4 настоящего Приложения,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185303" w:rsidRDefault="00185303" w:rsidP="008517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этом 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объемов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предусматривают выполнение работ из дополнительного перечня с долей финансового участия, обязуются перечислить денежные средства в порядке и на условиях, определенных пунктами 3.2 -    3.4 настоящего Приложения.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 3.6. Администрация МО </w:t>
      </w:r>
      <w:proofErr w:type="spellStart"/>
      <w:r w:rsidR="008517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осуществляет учет поступающих от заинтересованных лиц денежных сре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азрезе многоквартирных домов, дворовые территории которых подлежат благоустройству.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3.7.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администрацией МО </w:t>
      </w:r>
      <w:proofErr w:type="spellStart"/>
      <w:r w:rsidR="008517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 w:rsidR="008517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финансирование минимального и (или) дополнительного перечня работ по благоустройству дворовых территорий в соответствии с утвержденным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дизайн-проектом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благоустройства дворовых территорий, утвержденным общественной комиссией и согласованным с представителем заинтересованных лиц.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3.8.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3.9.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Краснокоммунарский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поссовет в соответствии с бюджетным законодательством.</w:t>
      </w:r>
    </w:p>
    <w:p w:rsidR="00B84E63" w:rsidRDefault="00B84E63"/>
    <w:sectPr w:rsidR="00B84E63" w:rsidSect="00B8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319"/>
    <w:multiLevelType w:val="hybridMultilevel"/>
    <w:tmpl w:val="A8A0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85303"/>
    <w:rsid w:val="000732F9"/>
    <w:rsid w:val="000F105A"/>
    <w:rsid w:val="0014648A"/>
    <w:rsid w:val="00185303"/>
    <w:rsid w:val="002B3503"/>
    <w:rsid w:val="00363CAA"/>
    <w:rsid w:val="00531EA5"/>
    <w:rsid w:val="005F0488"/>
    <w:rsid w:val="006B7069"/>
    <w:rsid w:val="006C552D"/>
    <w:rsid w:val="007827E9"/>
    <w:rsid w:val="007D11B0"/>
    <w:rsid w:val="008517C2"/>
    <w:rsid w:val="00883B7A"/>
    <w:rsid w:val="00A57483"/>
    <w:rsid w:val="00A65B25"/>
    <w:rsid w:val="00A7494A"/>
    <w:rsid w:val="00B32FDF"/>
    <w:rsid w:val="00B84E63"/>
    <w:rsid w:val="00D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03"/>
    <w:pPr>
      <w:autoSpaceDN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5303"/>
    <w:pPr>
      <w:keepNext/>
      <w:keepLines/>
      <w:widowControl w:val="0"/>
      <w:autoSpaceDE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85303"/>
    <w:pPr>
      <w:keepNext/>
      <w:keepLines/>
      <w:widowControl w:val="0"/>
      <w:autoSpaceDE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semiHidden/>
    <w:unhideWhenUsed/>
    <w:qFormat/>
    <w:rsid w:val="00185303"/>
    <w:pPr>
      <w:widowControl w:val="0"/>
      <w:autoSpaceDE w:val="0"/>
      <w:adjustRightInd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185303"/>
    <w:pPr>
      <w:spacing w:before="108" w:beforeAutospacing="0" w:after="108" w:afterAutospacing="0"/>
      <w:jc w:val="center"/>
      <w:outlineLvl w:val="3"/>
    </w:pPr>
    <w:rPr>
      <w:rFonts w:ascii="Arial" w:eastAsiaTheme="minorEastAsia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5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85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85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853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530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8530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85303"/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85303"/>
    <w:rPr>
      <w:rFonts w:ascii="Calibri" w:eastAsiaTheme="minorEastAsia" w:hAnsi="Calibri" w:cs="Times New Roman"/>
      <w:sz w:val="21"/>
      <w:szCs w:val="21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85303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1"/>
      <w:szCs w:val="21"/>
    </w:rPr>
  </w:style>
  <w:style w:type="paragraph" w:styleId="a8">
    <w:name w:val="Title"/>
    <w:basedOn w:val="a"/>
    <w:link w:val="a9"/>
    <w:uiPriority w:val="10"/>
    <w:qFormat/>
    <w:rsid w:val="001853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853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85303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1853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30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85303"/>
    <w:pPr>
      <w:autoSpaceDN w:val="0"/>
      <w:spacing w:after="0" w:line="240" w:lineRule="auto"/>
    </w:pPr>
  </w:style>
  <w:style w:type="paragraph" w:styleId="af">
    <w:name w:val="List Paragraph"/>
    <w:basedOn w:val="a"/>
    <w:uiPriority w:val="34"/>
    <w:qFormat/>
    <w:rsid w:val="00185303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185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5303"/>
  </w:style>
  <w:style w:type="character" w:customStyle="1" w:styleId="authorname">
    <w:name w:val="author_name"/>
    <w:basedOn w:val="a0"/>
    <w:rsid w:val="00185303"/>
  </w:style>
  <w:style w:type="character" w:customStyle="1" w:styleId="w">
    <w:name w:val="w"/>
    <w:basedOn w:val="a0"/>
    <w:rsid w:val="00185303"/>
  </w:style>
  <w:style w:type="character" w:customStyle="1" w:styleId="af0">
    <w:name w:val="Цветовое выделение"/>
    <w:uiPriority w:val="99"/>
    <w:rsid w:val="00185303"/>
    <w:rPr>
      <w:b/>
      <w:bCs w:val="0"/>
      <w:color w:val="26282F"/>
    </w:rPr>
  </w:style>
  <w:style w:type="character" w:customStyle="1" w:styleId="af1">
    <w:name w:val="Гипертекстовая ссылка"/>
    <w:basedOn w:val="af0"/>
    <w:uiPriority w:val="99"/>
    <w:rsid w:val="00185303"/>
    <w:rPr>
      <w:rFonts w:ascii="Times New Roman" w:hAnsi="Times New Roman" w:cs="Times New Roman" w:hint="default"/>
      <w:b w:val="0"/>
      <w:color w:val="106BBE"/>
    </w:rPr>
  </w:style>
  <w:style w:type="character" w:customStyle="1" w:styleId="af2">
    <w:name w:val="Активная гипертекстовая ссылка"/>
    <w:basedOn w:val="af1"/>
    <w:uiPriority w:val="99"/>
    <w:rsid w:val="00185303"/>
    <w:rPr>
      <w:u w:val="single"/>
    </w:rPr>
  </w:style>
  <w:style w:type="character" w:customStyle="1" w:styleId="af3">
    <w:name w:val="Выделение для Базового Поиска"/>
    <w:basedOn w:val="af0"/>
    <w:uiPriority w:val="99"/>
    <w:rsid w:val="00185303"/>
    <w:rPr>
      <w:rFonts w:ascii="Times New Roman" w:hAnsi="Times New Roman" w:cs="Times New Roman" w:hint="default"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185303"/>
    <w:rPr>
      <w:i/>
      <w:iCs/>
    </w:rPr>
  </w:style>
  <w:style w:type="character" w:customStyle="1" w:styleId="af5">
    <w:name w:val="Заголовок своего сообщения"/>
    <w:basedOn w:val="af0"/>
    <w:uiPriority w:val="99"/>
    <w:rsid w:val="00185303"/>
    <w:rPr>
      <w:rFonts w:ascii="Times New Roman" w:hAnsi="Times New Roman" w:cs="Times New Roman" w:hint="default"/>
      <w:bCs/>
    </w:rPr>
  </w:style>
  <w:style w:type="character" w:customStyle="1" w:styleId="af6">
    <w:name w:val="Заголовок чужого сообщения"/>
    <w:basedOn w:val="af0"/>
    <w:uiPriority w:val="99"/>
    <w:rsid w:val="00185303"/>
    <w:rPr>
      <w:rFonts w:ascii="Times New Roman" w:hAnsi="Times New Roman" w:cs="Times New Roman" w:hint="default"/>
      <w:bCs/>
      <w:color w:val="FF0000"/>
    </w:rPr>
  </w:style>
  <w:style w:type="character" w:customStyle="1" w:styleId="af7">
    <w:name w:val="Найденные слова"/>
    <w:basedOn w:val="af0"/>
    <w:uiPriority w:val="99"/>
    <w:rsid w:val="00185303"/>
    <w:rPr>
      <w:rFonts w:ascii="Times New Roman" w:hAnsi="Times New Roman" w:cs="Times New Roman" w:hint="default"/>
      <w:b w:val="0"/>
      <w:shd w:val="clear" w:color="auto" w:fill="FFF580"/>
    </w:rPr>
  </w:style>
  <w:style w:type="character" w:customStyle="1" w:styleId="af8">
    <w:name w:val="Не вступил в силу"/>
    <w:basedOn w:val="af0"/>
    <w:uiPriority w:val="99"/>
    <w:rsid w:val="00185303"/>
    <w:rPr>
      <w:rFonts w:ascii="Times New Roman" w:hAnsi="Times New Roman" w:cs="Times New Roman" w:hint="default"/>
      <w:b w:val="0"/>
      <w:color w:val="000000"/>
      <w:shd w:val="clear" w:color="auto" w:fill="D8EDE8"/>
    </w:rPr>
  </w:style>
  <w:style w:type="character" w:customStyle="1" w:styleId="af9">
    <w:name w:val="Опечатки"/>
    <w:uiPriority w:val="99"/>
    <w:rsid w:val="00185303"/>
    <w:rPr>
      <w:color w:val="FF0000"/>
    </w:rPr>
  </w:style>
  <w:style w:type="character" w:customStyle="1" w:styleId="afa">
    <w:name w:val="Продолжение ссылки"/>
    <w:basedOn w:val="af1"/>
    <w:uiPriority w:val="99"/>
    <w:rsid w:val="00185303"/>
  </w:style>
  <w:style w:type="character" w:customStyle="1" w:styleId="afb">
    <w:name w:val="Сравнение редакций"/>
    <w:basedOn w:val="af0"/>
    <w:uiPriority w:val="99"/>
    <w:rsid w:val="00185303"/>
    <w:rPr>
      <w:rFonts w:ascii="Times New Roman" w:hAnsi="Times New Roman" w:cs="Times New Roman" w:hint="default"/>
      <w:b w:val="0"/>
    </w:rPr>
  </w:style>
  <w:style w:type="character" w:customStyle="1" w:styleId="afc">
    <w:name w:val="Сравнение редакций. Добавленный фрагмент"/>
    <w:uiPriority w:val="99"/>
    <w:rsid w:val="00185303"/>
    <w:rPr>
      <w:color w:val="000000"/>
      <w:shd w:val="clear" w:color="auto" w:fill="C1D7FF"/>
    </w:rPr>
  </w:style>
  <w:style w:type="character" w:customStyle="1" w:styleId="afd">
    <w:name w:val="Сравнение редакций. Удаленный фрагмент"/>
    <w:uiPriority w:val="99"/>
    <w:rsid w:val="00185303"/>
    <w:rPr>
      <w:color w:val="000000"/>
      <w:shd w:val="clear" w:color="auto" w:fill="C4C413"/>
    </w:rPr>
  </w:style>
  <w:style w:type="character" w:customStyle="1" w:styleId="afe">
    <w:name w:val="Ссылка на утративший силу документ"/>
    <w:basedOn w:val="af1"/>
    <w:uiPriority w:val="99"/>
    <w:rsid w:val="00185303"/>
    <w:rPr>
      <w:color w:val="749232"/>
    </w:rPr>
  </w:style>
  <w:style w:type="character" w:customStyle="1" w:styleId="aff">
    <w:name w:val="Утратил силу"/>
    <w:basedOn w:val="af0"/>
    <w:uiPriority w:val="99"/>
    <w:rsid w:val="00185303"/>
    <w:rPr>
      <w:rFonts w:ascii="Times New Roman" w:hAnsi="Times New Roman" w:cs="Times New Roman" w:hint="default"/>
      <w:b w:val="0"/>
      <w:strike/>
      <w:color w:val="666600"/>
    </w:rPr>
  </w:style>
  <w:style w:type="paragraph" w:styleId="aff0">
    <w:name w:val="Subtitle"/>
    <w:basedOn w:val="a"/>
    <w:next w:val="a"/>
    <w:link w:val="aff1"/>
    <w:uiPriority w:val="11"/>
    <w:qFormat/>
    <w:rsid w:val="00185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185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f2">
    <w:name w:val="Table Grid"/>
    <w:basedOn w:val="a1"/>
    <w:uiPriority w:val="59"/>
    <w:rsid w:val="0018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33</Pages>
  <Words>9116</Words>
  <Characters>51966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2019-08-15T05:54:00Z</cp:lastPrinted>
  <dcterms:created xsi:type="dcterms:W3CDTF">2019-08-14T11:11:00Z</dcterms:created>
  <dcterms:modified xsi:type="dcterms:W3CDTF">2019-08-15T11:16:00Z</dcterms:modified>
</cp:coreProperties>
</file>