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9A" w:rsidRDefault="00151CB1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E9A">
        <w:rPr>
          <w:sz w:val="28"/>
          <w:szCs w:val="28"/>
        </w:rPr>
        <w:t xml:space="preserve">СОВЕТ ДЕПУТАТОВ                             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032E9A" w:rsidRDefault="00032E9A" w:rsidP="00032E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032E9A" w:rsidRDefault="00151CB1" w:rsidP="00151CB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3935">
        <w:rPr>
          <w:sz w:val="28"/>
          <w:szCs w:val="28"/>
        </w:rPr>
        <w:t>23 июня</w:t>
      </w:r>
      <w:r w:rsidR="000A7A63">
        <w:rPr>
          <w:sz w:val="28"/>
          <w:szCs w:val="28"/>
        </w:rPr>
        <w:t xml:space="preserve"> 20</w:t>
      </w:r>
      <w:r w:rsidR="00F61F70">
        <w:rPr>
          <w:sz w:val="28"/>
          <w:szCs w:val="28"/>
        </w:rPr>
        <w:t>20</w:t>
      </w:r>
      <w:r w:rsidR="00032E9A">
        <w:rPr>
          <w:sz w:val="28"/>
          <w:szCs w:val="28"/>
        </w:rPr>
        <w:t xml:space="preserve"> года №  </w:t>
      </w:r>
      <w:r w:rsidR="00C54BEB">
        <w:rPr>
          <w:sz w:val="28"/>
          <w:szCs w:val="28"/>
        </w:rPr>
        <w:t>240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п. Красный Коммунар</w:t>
      </w:r>
    </w:p>
    <w:p w:rsidR="00032E9A" w:rsidRDefault="00032E9A" w:rsidP="00032E9A">
      <w:pPr>
        <w:rPr>
          <w:sz w:val="28"/>
          <w:szCs w:val="28"/>
        </w:rPr>
      </w:pPr>
    </w:p>
    <w:p w:rsidR="007D04FD" w:rsidRPr="00D95F0D" w:rsidRDefault="007D04FD" w:rsidP="00032E9A">
      <w:pPr>
        <w:rPr>
          <w:sz w:val="28"/>
          <w:szCs w:val="28"/>
        </w:rPr>
      </w:pPr>
    </w:p>
    <w:p w:rsidR="00235736" w:rsidRDefault="00032E9A" w:rsidP="00235736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35736" w:rsidRPr="00184634">
        <w:rPr>
          <w:sz w:val="28"/>
          <w:szCs w:val="28"/>
        </w:rPr>
        <w:t xml:space="preserve">утверждении отчета </w:t>
      </w:r>
      <w:r w:rsidR="007D04FD">
        <w:rPr>
          <w:sz w:val="28"/>
          <w:szCs w:val="28"/>
        </w:rPr>
        <w:t>«О</w:t>
      </w:r>
      <w:r w:rsidR="00235736" w:rsidRPr="00184634">
        <w:rPr>
          <w:sz w:val="28"/>
          <w:szCs w:val="28"/>
        </w:rPr>
        <w:t xml:space="preserve">б исполнении </w:t>
      </w:r>
    </w:p>
    <w:p w:rsidR="002F3A52" w:rsidRDefault="00235736" w:rsidP="00235736">
      <w:pPr>
        <w:rPr>
          <w:sz w:val="28"/>
          <w:szCs w:val="28"/>
        </w:rPr>
      </w:pPr>
      <w:r w:rsidRPr="0018463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</w:p>
    <w:p w:rsidR="00032E9A" w:rsidRDefault="00235736" w:rsidP="00235736">
      <w:pPr>
        <w:rPr>
          <w:sz w:val="28"/>
          <w:szCs w:val="28"/>
        </w:rPr>
      </w:pPr>
      <w:r>
        <w:rPr>
          <w:sz w:val="28"/>
          <w:szCs w:val="28"/>
        </w:rPr>
        <w:t xml:space="preserve">Краснокоммунарский поссовет за </w:t>
      </w:r>
      <w:r w:rsidRPr="00184634">
        <w:rPr>
          <w:sz w:val="28"/>
          <w:szCs w:val="28"/>
        </w:rPr>
        <w:t>201</w:t>
      </w:r>
      <w:r w:rsidR="00F61F70">
        <w:rPr>
          <w:sz w:val="28"/>
          <w:szCs w:val="28"/>
        </w:rPr>
        <w:t>9</w:t>
      </w:r>
      <w:r w:rsidRPr="00184634">
        <w:rPr>
          <w:sz w:val="28"/>
          <w:szCs w:val="28"/>
        </w:rPr>
        <w:t xml:space="preserve"> год</w:t>
      </w:r>
      <w:r w:rsidR="007D04FD">
        <w:rPr>
          <w:sz w:val="28"/>
          <w:szCs w:val="28"/>
        </w:rPr>
        <w:t>»</w:t>
      </w:r>
    </w:p>
    <w:p w:rsidR="00032E9A" w:rsidRDefault="00032E9A" w:rsidP="00032E9A">
      <w:pPr>
        <w:jc w:val="both"/>
        <w:rPr>
          <w:sz w:val="28"/>
          <w:szCs w:val="28"/>
        </w:rPr>
      </w:pPr>
    </w:p>
    <w:p w:rsidR="007D04FD" w:rsidRDefault="007D04FD" w:rsidP="00032E9A">
      <w:pPr>
        <w:jc w:val="both"/>
        <w:rPr>
          <w:sz w:val="28"/>
          <w:szCs w:val="28"/>
        </w:rPr>
      </w:pPr>
    </w:p>
    <w:p w:rsidR="00032E9A" w:rsidRPr="00E53FDB" w:rsidRDefault="002975EA" w:rsidP="00297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</w:t>
      </w:r>
      <w:r w:rsidR="00032E9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 w:rsidR="00032E9A" w:rsidRPr="00DA3A69">
        <w:rPr>
          <w:sz w:val="28"/>
          <w:szCs w:val="28"/>
        </w:rPr>
        <w:t xml:space="preserve"> </w:t>
      </w:r>
      <w:r w:rsidRPr="002975EA">
        <w:rPr>
          <w:sz w:val="28"/>
          <w:szCs w:val="28"/>
        </w:rPr>
        <w:t xml:space="preserve">Контрольно-счетной палаты </w:t>
      </w:r>
      <w:r w:rsidR="00184634">
        <w:rPr>
          <w:sz w:val="28"/>
          <w:szCs w:val="28"/>
        </w:rPr>
        <w:t xml:space="preserve">муниципального образования Сакмарский район на внешнюю проверку годового отчета </w:t>
      </w:r>
      <w:r w:rsidR="00032E9A">
        <w:rPr>
          <w:sz w:val="28"/>
          <w:szCs w:val="28"/>
        </w:rPr>
        <w:t>«Об исполнении бюджета</w:t>
      </w:r>
      <w:r w:rsidR="00184634">
        <w:rPr>
          <w:sz w:val="28"/>
          <w:szCs w:val="28"/>
        </w:rPr>
        <w:t xml:space="preserve"> администрации муниципального образования Краснокоммунарский поссовет</w:t>
      </w:r>
      <w:r w:rsidR="00032E9A">
        <w:rPr>
          <w:sz w:val="28"/>
          <w:szCs w:val="28"/>
        </w:rPr>
        <w:t xml:space="preserve"> </w:t>
      </w:r>
      <w:r w:rsidR="00184634">
        <w:rPr>
          <w:sz w:val="28"/>
          <w:szCs w:val="28"/>
        </w:rPr>
        <w:t xml:space="preserve">Сакмарского района Оренбургской области </w:t>
      </w:r>
      <w:r w:rsidR="00032E9A">
        <w:rPr>
          <w:sz w:val="28"/>
          <w:szCs w:val="28"/>
        </w:rPr>
        <w:t>за 201</w:t>
      </w:r>
      <w:r w:rsidR="00F61F70">
        <w:rPr>
          <w:sz w:val="28"/>
          <w:szCs w:val="28"/>
        </w:rPr>
        <w:t>9</w:t>
      </w:r>
      <w:r w:rsidR="00032E9A">
        <w:rPr>
          <w:sz w:val="28"/>
          <w:szCs w:val="28"/>
        </w:rPr>
        <w:t xml:space="preserve"> год»,  Совет депутатов муниципального образования Краснокоммунарский поссовет РЕШИЛ:</w:t>
      </w:r>
    </w:p>
    <w:p w:rsidR="00184634" w:rsidRPr="00184634" w:rsidRDefault="00032E9A" w:rsidP="00032E9A">
      <w:pPr>
        <w:numPr>
          <w:ilvl w:val="0"/>
          <w:numId w:val="1"/>
        </w:numPr>
        <w:jc w:val="both"/>
        <w:rPr>
          <w:sz w:val="28"/>
          <w:szCs w:val="28"/>
        </w:rPr>
      </w:pPr>
      <w:r w:rsidRPr="00184634">
        <w:rPr>
          <w:sz w:val="28"/>
          <w:szCs w:val="28"/>
        </w:rPr>
        <w:t>Принять</w:t>
      </w:r>
      <w:r w:rsidR="00184634">
        <w:rPr>
          <w:sz w:val="28"/>
          <w:szCs w:val="28"/>
        </w:rPr>
        <w:t xml:space="preserve"> </w:t>
      </w:r>
      <w:r w:rsidR="00184634" w:rsidRPr="00184634">
        <w:rPr>
          <w:sz w:val="28"/>
          <w:szCs w:val="28"/>
        </w:rPr>
        <w:t xml:space="preserve">решение «Об утверждении отчета </w:t>
      </w:r>
      <w:r w:rsidR="002F3A52">
        <w:rPr>
          <w:sz w:val="28"/>
          <w:szCs w:val="28"/>
        </w:rPr>
        <w:t>«О</w:t>
      </w:r>
      <w:r w:rsidR="00184634" w:rsidRPr="00184634">
        <w:rPr>
          <w:sz w:val="28"/>
          <w:szCs w:val="28"/>
        </w:rPr>
        <w:t xml:space="preserve">б исполнении бюджета </w:t>
      </w:r>
      <w:r w:rsidR="00184634">
        <w:rPr>
          <w:sz w:val="28"/>
          <w:szCs w:val="28"/>
        </w:rPr>
        <w:t xml:space="preserve">муниципального образования Краснокоммунарский поссовет за </w:t>
      </w:r>
      <w:r w:rsidR="00184634" w:rsidRPr="00184634">
        <w:rPr>
          <w:sz w:val="28"/>
          <w:szCs w:val="28"/>
        </w:rPr>
        <w:t>201</w:t>
      </w:r>
      <w:r w:rsidR="00F61F70">
        <w:rPr>
          <w:sz w:val="28"/>
          <w:szCs w:val="28"/>
        </w:rPr>
        <w:t>9</w:t>
      </w:r>
      <w:r w:rsidR="00184634" w:rsidRPr="00184634">
        <w:rPr>
          <w:sz w:val="28"/>
          <w:szCs w:val="28"/>
        </w:rPr>
        <w:t xml:space="preserve"> год» в целом.</w:t>
      </w:r>
    </w:p>
    <w:p w:rsidR="00032E9A" w:rsidRPr="00184634" w:rsidRDefault="00032E9A" w:rsidP="00032E9A">
      <w:pPr>
        <w:numPr>
          <w:ilvl w:val="0"/>
          <w:numId w:val="1"/>
        </w:numPr>
        <w:jc w:val="both"/>
        <w:rPr>
          <w:sz w:val="28"/>
          <w:szCs w:val="28"/>
        </w:rPr>
      </w:pPr>
      <w:r w:rsidRPr="00184634">
        <w:rPr>
          <w:sz w:val="28"/>
          <w:szCs w:val="28"/>
        </w:rPr>
        <w:t>Решение вступает в силу</w:t>
      </w:r>
      <w:r w:rsidRPr="00184634">
        <w:rPr>
          <w:rFonts w:ascii="Arial" w:hAnsi="Arial"/>
          <w:sz w:val="28"/>
          <w:szCs w:val="28"/>
        </w:rPr>
        <w:t xml:space="preserve"> </w:t>
      </w:r>
      <w:r w:rsidRPr="00184634">
        <w:rPr>
          <w:sz w:val="28"/>
          <w:szCs w:val="28"/>
        </w:rPr>
        <w:t xml:space="preserve">после </w:t>
      </w:r>
      <w:r w:rsidR="00184634">
        <w:rPr>
          <w:sz w:val="28"/>
          <w:szCs w:val="28"/>
        </w:rPr>
        <w:t>обнародования</w:t>
      </w:r>
      <w:r w:rsidRPr="00184634">
        <w:rPr>
          <w:b/>
          <w:sz w:val="28"/>
          <w:szCs w:val="28"/>
        </w:rPr>
        <w:t>.</w:t>
      </w:r>
    </w:p>
    <w:p w:rsidR="00032E9A" w:rsidRDefault="00032E9A" w:rsidP="00032E9A">
      <w:pPr>
        <w:jc w:val="both"/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          С.А. Шарыгин</w:t>
      </w:r>
    </w:p>
    <w:p w:rsidR="00032E9A" w:rsidRDefault="00032E9A" w:rsidP="00032E9A">
      <w:pPr>
        <w:rPr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10647"/>
      </w:tblGrid>
      <w:tr w:rsidR="002F3A52" w:rsidRPr="000B1E95" w:rsidTr="00B1322C">
        <w:trPr>
          <w:trHeight w:val="375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A52" w:rsidRPr="000B1E95" w:rsidRDefault="002F3A52" w:rsidP="00B1322C">
            <w:pPr>
              <w:ind w:left="-312" w:firstLine="3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A52" w:rsidRPr="000B1E95" w:rsidTr="00B1322C">
        <w:trPr>
          <w:trHeight w:val="375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A52" w:rsidRPr="000B1E95" w:rsidRDefault="002F3A52" w:rsidP="00B132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/>
    <w:p w:rsidR="00032E9A" w:rsidRDefault="00032E9A" w:rsidP="00032E9A"/>
    <w:p w:rsidR="00032E9A" w:rsidRDefault="00032E9A" w:rsidP="00032E9A"/>
    <w:p w:rsidR="00032E9A" w:rsidRDefault="00032E9A" w:rsidP="00032E9A">
      <w:pPr>
        <w:rPr>
          <w:sz w:val="20"/>
          <w:szCs w:val="20"/>
        </w:rPr>
      </w:pPr>
    </w:p>
    <w:p w:rsidR="00032E9A" w:rsidRDefault="00032E9A" w:rsidP="00032E9A">
      <w:pPr>
        <w:rPr>
          <w:sz w:val="20"/>
          <w:szCs w:val="20"/>
        </w:rPr>
      </w:pPr>
    </w:p>
    <w:p w:rsidR="00032E9A" w:rsidRDefault="00032E9A" w:rsidP="00032E9A">
      <w:pPr>
        <w:rPr>
          <w:sz w:val="20"/>
          <w:szCs w:val="20"/>
        </w:rPr>
      </w:pPr>
    </w:p>
    <w:p w:rsidR="00032E9A" w:rsidRPr="002567A7" w:rsidRDefault="00032E9A" w:rsidP="00032E9A">
      <w:pPr>
        <w:rPr>
          <w:sz w:val="20"/>
          <w:szCs w:val="20"/>
        </w:rPr>
      </w:pPr>
      <w:r w:rsidRPr="002567A7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  <w:r w:rsidRPr="002567A7">
        <w:rPr>
          <w:sz w:val="20"/>
          <w:szCs w:val="20"/>
        </w:rPr>
        <w:t xml:space="preserve">Климонтова </w:t>
      </w:r>
    </w:p>
    <w:p w:rsidR="00032E9A" w:rsidRDefault="00032E9A" w:rsidP="00032E9A">
      <w:pPr>
        <w:rPr>
          <w:sz w:val="20"/>
          <w:szCs w:val="20"/>
        </w:rPr>
      </w:pPr>
      <w:r>
        <w:rPr>
          <w:sz w:val="20"/>
          <w:szCs w:val="20"/>
        </w:rPr>
        <w:t>27-2-37</w:t>
      </w:r>
    </w:p>
    <w:p w:rsidR="000A7A63" w:rsidRDefault="000A7A63">
      <w:pPr>
        <w:sectPr w:rsidR="000A7A63" w:rsidSect="000A7A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1E95" w:rsidRDefault="000B1E95" w:rsidP="002975EA">
      <w:pPr>
        <w:pStyle w:val="ConsNormal"/>
        <w:widowControl/>
        <w:ind w:firstLine="0"/>
        <w:jc w:val="right"/>
        <w:rPr>
          <w:sz w:val="28"/>
          <w:szCs w:val="28"/>
        </w:rPr>
      </w:pPr>
      <w:r w:rsidRPr="000B1E95">
        <w:rPr>
          <w:sz w:val="28"/>
          <w:szCs w:val="28"/>
        </w:rPr>
        <w:lastRenderedPageBreak/>
        <w:t xml:space="preserve">Приложение </w:t>
      </w:r>
    </w:p>
    <w:p w:rsidR="000B1E95" w:rsidRDefault="000B1E95" w:rsidP="002975EA">
      <w:pPr>
        <w:pStyle w:val="Con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0B1E95" w:rsidRDefault="000B1E95" w:rsidP="002975EA">
      <w:pPr>
        <w:pStyle w:val="Con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4BEB">
        <w:rPr>
          <w:sz w:val="28"/>
          <w:szCs w:val="28"/>
        </w:rPr>
        <w:t>23.06.2020 № 240</w:t>
      </w:r>
    </w:p>
    <w:p w:rsidR="00220752" w:rsidRDefault="00220752" w:rsidP="002975EA">
      <w:pPr>
        <w:pStyle w:val="ConsNormal"/>
        <w:widowControl/>
        <w:ind w:firstLine="0"/>
        <w:jc w:val="right"/>
        <w:rPr>
          <w:sz w:val="28"/>
          <w:szCs w:val="28"/>
        </w:rPr>
      </w:pPr>
    </w:p>
    <w:p w:rsidR="00220752" w:rsidRPr="00220752" w:rsidRDefault="00220752" w:rsidP="00220752">
      <w:pPr>
        <w:pStyle w:val="ConsNormal"/>
        <w:widowControl/>
        <w:ind w:firstLine="0"/>
        <w:jc w:val="center"/>
        <w:rPr>
          <w:b/>
          <w:sz w:val="28"/>
          <w:szCs w:val="28"/>
        </w:rPr>
      </w:pPr>
      <w:r w:rsidRPr="00220752">
        <w:rPr>
          <w:b/>
          <w:sz w:val="28"/>
          <w:szCs w:val="28"/>
        </w:rPr>
        <w:t>Исполнение бюджета муниципального образования Краснокоммунарский поссовет по состоянию на 01.01.2020 года</w:t>
      </w:r>
    </w:p>
    <w:p w:rsidR="00220752" w:rsidRPr="00220752" w:rsidRDefault="00220752" w:rsidP="00220752">
      <w:pPr>
        <w:pStyle w:val="ConsNormal"/>
        <w:widowControl/>
        <w:ind w:firstLine="0"/>
        <w:jc w:val="center"/>
        <w:rPr>
          <w:b/>
          <w:sz w:val="28"/>
          <w:szCs w:val="28"/>
        </w:rPr>
      </w:pPr>
    </w:p>
    <w:tbl>
      <w:tblPr>
        <w:tblW w:w="10768" w:type="dxa"/>
        <w:tblInd w:w="93" w:type="dxa"/>
        <w:tblLayout w:type="fixed"/>
        <w:tblLook w:val="04A0"/>
      </w:tblPr>
      <w:tblGrid>
        <w:gridCol w:w="580"/>
        <w:gridCol w:w="2696"/>
        <w:gridCol w:w="4090"/>
        <w:gridCol w:w="1276"/>
        <w:gridCol w:w="1134"/>
        <w:gridCol w:w="992"/>
      </w:tblGrid>
      <w:tr w:rsidR="000D4281" w:rsidRPr="000D4281" w:rsidTr="000D4281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220752">
            <w:pPr>
              <w:spacing w:after="200"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right"/>
              <w:rPr>
                <w:b/>
                <w:bCs/>
              </w:rPr>
            </w:pPr>
            <w:r w:rsidRPr="000D4281">
              <w:rPr>
                <w:b/>
                <w:bCs/>
              </w:rPr>
              <w:t>(тыс</w:t>
            </w:r>
            <w:proofErr w:type="gramStart"/>
            <w:r w:rsidRPr="000D4281">
              <w:rPr>
                <w:b/>
                <w:bCs/>
              </w:rPr>
              <w:t>.р</w:t>
            </w:r>
            <w:proofErr w:type="gramEnd"/>
            <w:r w:rsidRPr="000D4281">
              <w:rPr>
                <w:b/>
                <w:bCs/>
              </w:rPr>
              <w:t>ублей)</w:t>
            </w:r>
          </w:p>
        </w:tc>
      </w:tr>
      <w:tr w:rsidR="000D4281" w:rsidRPr="000D4281" w:rsidTr="000D4281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D4281">
              <w:rPr>
                <w:b/>
                <w:bCs/>
              </w:rPr>
              <w:t>п</w:t>
            </w:r>
            <w:proofErr w:type="spellEnd"/>
            <w:proofErr w:type="gramEnd"/>
            <w:r w:rsidRPr="000D4281">
              <w:rPr>
                <w:b/>
                <w:bCs/>
              </w:rPr>
              <w:t>/</w:t>
            </w:r>
            <w:proofErr w:type="spellStart"/>
            <w:r w:rsidRPr="000D428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</w:rPr>
            </w:pPr>
            <w:r w:rsidRPr="000D4281">
              <w:rPr>
                <w:b/>
              </w:rPr>
              <w:t>Код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Утвержденный бюджет с учетом внесенных изменений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 xml:space="preserve">Исполнение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220752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% исполнения</w:t>
            </w:r>
          </w:p>
        </w:tc>
      </w:tr>
      <w:tr w:rsidR="000D4281" w:rsidRPr="000D4281" w:rsidTr="000D4281">
        <w:trPr>
          <w:trHeight w:val="33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I. ДОХОДЫ</w:t>
            </w:r>
          </w:p>
        </w:tc>
      </w:tr>
      <w:tr w:rsidR="000D4281" w:rsidRPr="000D4281" w:rsidTr="000D4281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8314,66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109,88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00010101000000000110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00010102000010000110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2942,36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3097,69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105,28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по дополнительному нормативу отчислений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B1322C">
        <w:trPr>
          <w:trHeight w:val="75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00010302000010000110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1125,18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111,74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00010501000000000110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B1322C">
        <w:trPr>
          <w:trHeight w:val="49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00010502000020000110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00010503000010000110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252,00</w:t>
            </w:r>
          </w:p>
        </w:tc>
      </w:tr>
      <w:tr w:rsidR="000D4281" w:rsidRPr="000D4281" w:rsidTr="00B1322C">
        <w:trPr>
          <w:trHeight w:val="9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00010504010020000110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00010601030101000110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1438,90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1939,56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134,79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00010604011020000110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00010604012020000110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00010606033101000110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1154,78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127,18</w:t>
            </w:r>
          </w:p>
        </w:tc>
      </w:tr>
      <w:tr w:rsidR="000D4281" w:rsidRPr="000D4281" w:rsidTr="000D4281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00010606043101000110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552,85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183,67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00010700000000000000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00010804000010000110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106,18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00010900000000000000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00011100000000000000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910,90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772,28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84,78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00011101000000000120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00011103000000000120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00011105010000000120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D4281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D4281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00011105020000000120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proofErr w:type="gramStart"/>
            <w:r w:rsidRPr="000D4281">
              <w:rPr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D4281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D4281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00011105030000000120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D4281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D4281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772,28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84,78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00011107000000000120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00011108000000000120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00011109030000000120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Доходы от эксплуатации и использования </w:t>
            </w:r>
            <w:proofErr w:type="gramStart"/>
            <w:r w:rsidRPr="000D4281">
              <w:rPr>
                <w:i/>
                <w:iCs/>
              </w:rPr>
              <w:t>имущества</w:t>
            </w:r>
            <w:proofErr w:type="gramEnd"/>
            <w:r w:rsidRPr="000D4281">
              <w:rPr>
                <w:i/>
                <w:iCs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00011109040000000120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00011200000000000000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00011300000000000000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00011400000000000000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976,54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976,54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00011406010000000430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00011406020000000430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00011500000000000000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B1322C">
        <w:trPr>
          <w:trHeight w:val="5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00011600000000000000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00011700000000000000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36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00011701000000000180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-2,00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00020000000000000000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79234,52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75880,14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95,77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00020200000000000000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79234,52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30051,62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37,93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00020201000000000151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29826,62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30051,62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100,75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00020215001000000151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12813,60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12813,60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00020215002000000151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16013,02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16013,02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18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533E4C">
        <w:trPr>
          <w:trHeight w:val="43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За счет средств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00020201003000000151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00020201003100000151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00020201007040000151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Дотации бюджетам закрытых административно-территориальных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3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00020201009000000151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 xml:space="preserve">Дотации бюджетам на поощрение </w:t>
            </w:r>
            <w:proofErr w:type="gramStart"/>
            <w:r w:rsidRPr="000D4281"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D4281"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00020201009100000151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Дотации бюджетам поселений на поощрение </w:t>
            </w:r>
            <w:proofErr w:type="gramStart"/>
            <w:r w:rsidRPr="000D4281">
              <w:rPr>
                <w:i/>
                <w:iCs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D4281">
              <w:rPr>
                <w:i/>
                <w:iCs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00020249999000000151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533E4C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00020202000000000151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 xml:space="preserve">Субсидии бюджетам субъектов Российской Федерации и муниципальных образований </w:t>
            </w:r>
            <w:r w:rsidRPr="000D4281">
              <w:rPr>
                <w:b/>
                <w:bCs/>
              </w:rPr>
              <w:lastRenderedPageBreak/>
              <w:t>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49182,90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45828,52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93,18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00020202077100000151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 xml:space="preserve">Субсидии бюджетам поселений на </w:t>
            </w:r>
            <w:proofErr w:type="spellStart"/>
            <w:r w:rsidRPr="000D4281">
              <w:rPr>
                <w:b/>
                <w:bCs/>
              </w:rPr>
              <w:t>софинансирование</w:t>
            </w:r>
            <w:proofErr w:type="spellEnd"/>
            <w:r w:rsidRPr="000D4281">
              <w:rPr>
                <w:b/>
                <w:bCs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49182,90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45828,52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93,18</w:t>
            </w:r>
          </w:p>
        </w:tc>
      </w:tr>
      <w:tr w:rsidR="000D4281" w:rsidRPr="000D4281" w:rsidTr="000D4281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00020203000000000151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00020235930000000151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00020235118000000151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i/>
                <w:iCs/>
              </w:rPr>
            </w:pPr>
            <w:r w:rsidRPr="000D4281">
              <w:rPr>
                <w:i/>
                <w:iCs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00020204000000000151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>00020204012000000151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00020249999100000151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color w:val="000000"/>
              </w:rPr>
            </w:pPr>
            <w:r w:rsidRPr="000D4281">
              <w:rPr>
                <w:color w:val="000000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</w:tr>
      <w:tr w:rsidR="000D4281" w:rsidRPr="000D4281" w:rsidTr="000D4281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на другие вопросы местного значения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59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00020204014050000151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color w:val="000000"/>
              </w:rPr>
            </w:pPr>
            <w:r w:rsidRPr="000D4281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0D4281">
              <w:rPr>
                <w:i/>
                <w:iCs/>
              </w:rPr>
              <w:t>контроль за</w:t>
            </w:r>
            <w:proofErr w:type="gramEnd"/>
            <w:r w:rsidRPr="000D4281">
              <w:rPr>
                <w:i/>
                <w:iCs/>
              </w:rPr>
              <w:t xml:space="preserve"> исполнением данного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 xml:space="preserve">на организацию в границах поселения </w:t>
            </w:r>
            <w:proofErr w:type="spellStart"/>
            <w:r w:rsidRPr="000D4281">
              <w:rPr>
                <w:i/>
                <w:iCs/>
              </w:rPr>
              <w:t>электро</w:t>
            </w:r>
            <w:proofErr w:type="spellEnd"/>
            <w:r w:rsidRPr="000D4281">
              <w:rPr>
                <w:i/>
                <w:iCs/>
              </w:rPr>
              <w:t>-, тепл</w:t>
            </w:r>
            <w:proofErr w:type="gramStart"/>
            <w:r w:rsidRPr="000D4281">
              <w:rPr>
                <w:i/>
                <w:iCs/>
              </w:rPr>
              <w:t>о-</w:t>
            </w:r>
            <w:proofErr w:type="gramEnd"/>
            <w:r w:rsidRPr="000D4281">
              <w:rPr>
                <w:i/>
                <w:iCs/>
              </w:rPr>
              <w:t xml:space="preserve">, </w:t>
            </w:r>
            <w:proofErr w:type="spellStart"/>
            <w:r w:rsidRPr="000D4281">
              <w:rPr>
                <w:i/>
                <w:iCs/>
              </w:rPr>
              <w:t>газо</w:t>
            </w:r>
            <w:proofErr w:type="spellEnd"/>
            <w:r w:rsidRPr="000D4281">
              <w:rPr>
                <w:i/>
                <w:iCs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i/>
                <w:iCs/>
              </w:rPr>
            </w:pPr>
            <w:r w:rsidRPr="000D4281">
              <w:rPr>
                <w:i/>
                <w:iCs/>
              </w:rPr>
              <w:t>на другие вопросы местного значения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00020209000000000151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00020300000000000180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00020400000000000180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00020700000000000180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22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00020800000000000151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70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00021800000000000000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00021900000000000000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00030000000000000000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ДОХОДЫ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00085000000000000000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86801,22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84194,80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97,00</w:t>
            </w:r>
          </w:p>
        </w:tc>
      </w:tr>
      <w:tr w:rsidR="000D4281" w:rsidRPr="000D4281" w:rsidTr="000D4281">
        <w:trPr>
          <w:trHeight w:val="315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II. РАСХОДЫ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00001000000000000000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5613,93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5392,60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96,06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Функционирование высшего должностного лица 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844,87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99,40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00001030000000000000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3769,24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3610,20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95,78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00001050000000000000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00001060000000000000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Обеспечение деятель</w:t>
            </w:r>
            <w:r w:rsidR="00533E4C">
              <w:t>ности финансовых, налоговых и та</w:t>
            </w:r>
            <w:r w:rsidRPr="000D4281">
              <w:t>моженных органов и органов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00001070000000000000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00001110000000000000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00001120000000000000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Прикладные научные исследования в области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00001130000000000000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939,49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882,33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93,92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00002000000000000000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00002030000000000000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r w:rsidRPr="000D4281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00002040000000000000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r w:rsidRPr="000D4281">
              <w:t>Мобилизационная подготовка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00003000000000000000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184,96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97,35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00003020000000000000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r w:rsidRPr="000D4281">
              <w:t>Органы внутренних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00003040000000000000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r w:rsidRPr="000D4281">
              <w:t>Органы юстиции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00003090000000000000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r w:rsidRPr="000D4281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00003100000000000000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r w:rsidRPr="000D4281"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167,86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98,74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92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00003140000000000000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r w:rsidRPr="000D428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85,50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00004000000000000000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11275,27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9705,74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86,08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Воспроизводство минерально-сырьевой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1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00004050000000000000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00004060000000000000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00004070000000000000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00004080000000000000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00004090000000000000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11207,67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9638,14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86,00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00004100000000000000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4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00004120000000000000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67,60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00005000000000000000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2508,57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2379,11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94,84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00005010000000000000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00005020000000000000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1357,19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1297,31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95,59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00005030000000000000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1151,38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1081,80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93,96</w:t>
            </w:r>
          </w:p>
        </w:tc>
      </w:tr>
      <w:tr w:rsidR="000D4281" w:rsidRPr="000D4281" w:rsidTr="00533E4C">
        <w:trPr>
          <w:trHeight w:val="31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00005050000000000000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109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00006000000000000000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00007000000000000000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00007010000000000000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  <w:color w:val="000000"/>
              </w:rPr>
            </w:pPr>
            <w:r w:rsidRPr="000D428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00007020000000000000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color w:val="000000"/>
              </w:rPr>
            </w:pPr>
            <w:r w:rsidRPr="000D428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color w:val="000000"/>
              </w:rPr>
            </w:pPr>
            <w:r w:rsidRPr="000D428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00007030000000000000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Начальное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color w:val="000000"/>
              </w:rPr>
            </w:pPr>
            <w:r w:rsidRPr="000D428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color w:val="000000"/>
              </w:rPr>
            </w:pPr>
            <w:r w:rsidRPr="000D428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00007040000000000000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Среднее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color w:val="000000"/>
              </w:rPr>
            </w:pPr>
            <w:r w:rsidRPr="000D428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color w:val="000000"/>
              </w:rPr>
            </w:pPr>
            <w:r w:rsidRPr="000D428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00007050000000000000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color w:val="000000"/>
              </w:rPr>
            </w:pPr>
            <w:r w:rsidRPr="000D428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color w:val="000000"/>
              </w:rPr>
            </w:pPr>
            <w:r w:rsidRPr="000D428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47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00007060000000000000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Высшее и послевузовское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00007070000000000000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00007090000000000000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3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00008000000000000000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70365,80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53769,29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76,41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00008010000000000000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70365,80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53769,29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76,41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00008020000000000000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00008040000000000000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00009000000000000000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00009010000000000000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Стационарная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00009020000000000000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Амбулаторная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126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00009030000000000000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Медицинская помощь в дневных стационарах всех типов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00009040000000000000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Скорая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00009050000000000000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Санаторно-оздоровительная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00009060000000000000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00009070000000000000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Санитарно-эпидемиологическое благополучие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00009090000000000000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 xml:space="preserve">Другие вопросы в области здравоохранения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00010000000000000000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421,68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340,98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80,86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00010010000000000000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245,68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166,73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67,86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00010020000000000000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Социальное обслуживание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00010030000000000000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174,25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99,01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00010040000000000000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00010060000000000000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00011000000000000000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534,53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80,38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00011010000000000000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00011020000000000000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534,53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80,38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00011030000000000000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00011040000000000000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Прикладные научные исследования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00011050000000000000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00012000000000000000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00012010000000000000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Телевидение и</w:t>
            </w:r>
            <w:r w:rsidR="00533E4C">
              <w:t xml:space="preserve"> </w:t>
            </w:r>
            <w:r w:rsidRPr="000D4281">
              <w:t>радиовещание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00012020000000000000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Периодическая печать и издательство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3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00012040000000000000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533E4C">
        <w:trPr>
          <w:trHeight w:val="3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00013000000000000000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149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00014000000000000000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00014010000000000000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00014020000000000000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r w:rsidRPr="000D4281"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00014030000000000000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81" w:rsidRPr="000D4281" w:rsidRDefault="000D4281" w:rsidP="000D4281">
            <w:r w:rsidRPr="000D4281"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0,00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00079000000000000000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Результат исполнения бюджета (дефицит</w:t>
            </w:r>
            <w:proofErr w:type="gramStart"/>
            <w:r w:rsidRPr="000D4281">
              <w:rPr>
                <w:b/>
                <w:bCs/>
              </w:rPr>
              <w:t xml:space="preserve"> "--",      </w:t>
            </w:r>
            <w:proofErr w:type="spellStart"/>
            <w:proofErr w:type="gramEnd"/>
            <w:r w:rsidRPr="000D4281">
              <w:rPr>
                <w:b/>
                <w:bCs/>
              </w:rPr>
              <w:t>профицит</w:t>
            </w:r>
            <w:proofErr w:type="spellEnd"/>
            <w:r w:rsidRPr="000D4281">
              <w:rPr>
                <w:b/>
                <w:bCs/>
              </w:rPr>
              <w:t xml:space="preserve"> "+")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91265,25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11662,59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12,78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00096000000000000000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Расходы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91265,25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72532,21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79,47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108000000000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Остатки на счетах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16126,62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533E4C">
        <w:trPr>
          <w:trHeight w:val="4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lastRenderedPageBreak/>
              <w:t>156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sz w:val="18"/>
                <w:szCs w:val="18"/>
              </w:rPr>
            </w:pPr>
            <w:r w:rsidRPr="000D4281">
              <w:rPr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Остатки на счетах автономных (бюджетных)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sz w:val="18"/>
                <w:szCs w:val="18"/>
              </w:rPr>
            </w:pPr>
            <w:r w:rsidRPr="000D4281">
              <w:rPr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sz w:val="18"/>
                <w:szCs w:val="18"/>
              </w:rPr>
            </w:pPr>
            <w:r w:rsidRPr="000D4281">
              <w:rPr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 xml:space="preserve">за счет средств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159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sz w:val="18"/>
                <w:szCs w:val="18"/>
              </w:rPr>
            </w:pPr>
            <w:r w:rsidRPr="000D4281">
              <w:rPr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>за счет других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533E4C">
        <w:trPr>
          <w:trHeight w:val="4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160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109000000000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Просроченная кредиторская задолженность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0D4281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161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</w:pPr>
            <w:r w:rsidRPr="000D4281"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81" w:rsidRPr="000D4281" w:rsidRDefault="000D4281" w:rsidP="000D4281">
            <w:pPr>
              <w:rPr>
                <w:b/>
                <w:bCs/>
              </w:rPr>
            </w:pPr>
            <w:r w:rsidRPr="000D4281">
              <w:rPr>
                <w:b/>
                <w:bCs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162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sz w:val="18"/>
                <w:szCs w:val="18"/>
              </w:rPr>
            </w:pPr>
            <w:r w:rsidRPr="000D4281">
              <w:rPr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163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sz w:val="18"/>
                <w:szCs w:val="18"/>
              </w:rPr>
            </w:pPr>
            <w:r w:rsidRPr="000D4281">
              <w:rPr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 xml:space="preserve">за счет средств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4281" w:rsidRPr="000D4281" w:rsidTr="000D428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1" w:rsidRPr="000D4281" w:rsidRDefault="000D4281" w:rsidP="000D4281">
            <w:pPr>
              <w:jc w:val="center"/>
              <w:rPr>
                <w:b/>
                <w:bCs/>
              </w:rPr>
            </w:pPr>
            <w:r w:rsidRPr="000D4281">
              <w:rPr>
                <w:b/>
                <w:bCs/>
              </w:rPr>
              <w:t>164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sz w:val="18"/>
                <w:szCs w:val="18"/>
              </w:rPr>
            </w:pPr>
            <w:r w:rsidRPr="000D4281">
              <w:rPr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r w:rsidRPr="000D4281">
              <w:t>за счет других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81" w:rsidRPr="000D4281" w:rsidRDefault="000D4281" w:rsidP="000D4281">
            <w:pPr>
              <w:rPr>
                <w:rFonts w:ascii="Arial CYR" w:hAnsi="Arial CYR" w:cs="Arial CYR"/>
                <w:sz w:val="20"/>
                <w:szCs w:val="20"/>
              </w:rPr>
            </w:pPr>
            <w:r w:rsidRPr="000D42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709EE" w:rsidRDefault="009709EE" w:rsidP="000B1E95">
      <w:pPr>
        <w:tabs>
          <w:tab w:val="left" w:pos="930"/>
        </w:tabs>
      </w:pPr>
    </w:p>
    <w:p w:rsidR="009709EE" w:rsidRDefault="009709EE" w:rsidP="000B1E95">
      <w:pPr>
        <w:tabs>
          <w:tab w:val="left" w:pos="930"/>
        </w:tabs>
      </w:pPr>
    </w:p>
    <w:p w:rsidR="009709EE" w:rsidRDefault="009709EE" w:rsidP="000B1E95">
      <w:pPr>
        <w:tabs>
          <w:tab w:val="left" w:pos="930"/>
        </w:tabs>
      </w:pPr>
    </w:p>
    <w:p w:rsidR="009709EE" w:rsidRDefault="009709EE" w:rsidP="000B1E95">
      <w:pPr>
        <w:tabs>
          <w:tab w:val="left" w:pos="930"/>
        </w:tabs>
      </w:pPr>
    </w:p>
    <w:p w:rsidR="009709EE" w:rsidRDefault="009709EE" w:rsidP="000B1E95">
      <w:pPr>
        <w:tabs>
          <w:tab w:val="left" w:pos="930"/>
        </w:tabs>
      </w:pPr>
    </w:p>
    <w:p w:rsidR="009709EE" w:rsidRDefault="009709EE" w:rsidP="000B1E95">
      <w:pPr>
        <w:tabs>
          <w:tab w:val="left" w:pos="930"/>
        </w:tabs>
      </w:pPr>
    </w:p>
    <w:p w:rsidR="009709EE" w:rsidRDefault="009709EE" w:rsidP="000B1E95">
      <w:pPr>
        <w:tabs>
          <w:tab w:val="left" w:pos="930"/>
        </w:tabs>
      </w:pPr>
    </w:p>
    <w:p w:rsidR="009709EE" w:rsidRPr="000B1E95" w:rsidRDefault="009709EE" w:rsidP="000B1E95">
      <w:pPr>
        <w:tabs>
          <w:tab w:val="left" w:pos="930"/>
        </w:tabs>
      </w:pPr>
    </w:p>
    <w:sectPr w:rsidR="009709EE" w:rsidRPr="000B1E95" w:rsidSect="000B1E95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A41"/>
    <w:multiLevelType w:val="hybridMultilevel"/>
    <w:tmpl w:val="7F42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E9A"/>
    <w:rsid w:val="00032E9A"/>
    <w:rsid w:val="00094A19"/>
    <w:rsid w:val="000A7A63"/>
    <w:rsid w:val="000B1E95"/>
    <w:rsid w:val="000D4281"/>
    <w:rsid w:val="000D69E4"/>
    <w:rsid w:val="00101986"/>
    <w:rsid w:val="00151CB1"/>
    <w:rsid w:val="00184634"/>
    <w:rsid w:val="00220752"/>
    <w:rsid w:val="00235736"/>
    <w:rsid w:val="00250B6A"/>
    <w:rsid w:val="002975EA"/>
    <w:rsid w:val="002F3A52"/>
    <w:rsid w:val="00533E4C"/>
    <w:rsid w:val="005C42DC"/>
    <w:rsid w:val="00673935"/>
    <w:rsid w:val="00774BAD"/>
    <w:rsid w:val="007D04FD"/>
    <w:rsid w:val="00866AC2"/>
    <w:rsid w:val="008711FB"/>
    <w:rsid w:val="009511EB"/>
    <w:rsid w:val="009709EE"/>
    <w:rsid w:val="00A62F15"/>
    <w:rsid w:val="00AA08A7"/>
    <w:rsid w:val="00B07F49"/>
    <w:rsid w:val="00B1322C"/>
    <w:rsid w:val="00C54BEB"/>
    <w:rsid w:val="00C81917"/>
    <w:rsid w:val="00CA1B03"/>
    <w:rsid w:val="00EA735C"/>
    <w:rsid w:val="00EB762D"/>
    <w:rsid w:val="00EC0DBE"/>
    <w:rsid w:val="00F61F70"/>
    <w:rsid w:val="00FC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A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A63"/>
    <w:rPr>
      <w:color w:val="800080"/>
      <w:u w:val="single"/>
    </w:rPr>
  </w:style>
  <w:style w:type="paragraph" w:customStyle="1" w:styleId="xl66">
    <w:name w:val="xl66"/>
    <w:basedOn w:val="a"/>
    <w:rsid w:val="000A7A6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A7A6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0A7A63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A7A63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0A7A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0A7A63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A7A63"/>
    <w:pPr>
      <w:spacing w:before="100" w:beforeAutospacing="1" w:after="100" w:afterAutospacing="1"/>
    </w:pPr>
  </w:style>
  <w:style w:type="paragraph" w:customStyle="1" w:styleId="xl73">
    <w:name w:val="xl73"/>
    <w:basedOn w:val="a"/>
    <w:rsid w:val="000A7A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A7A63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">
    <w:name w:val="xl9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5">
    <w:name w:val="xl9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96">
    <w:name w:val="xl9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3">
    <w:name w:val="xl11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119">
    <w:name w:val="xl119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1">
    <w:name w:val="xl12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122">
    <w:name w:val="xl12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23">
    <w:name w:val="xl123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0">
    <w:name w:val="xl13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0A7A6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A7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0A7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A7A6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9">
    <w:name w:val="xl139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0A7A6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0A7A6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4">
    <w:name w:val="xl144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7">
    <w:name w:val="xl147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EB7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7CB0C-FFC0-4555-9F47-7A7A2D4A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31</cp:revision>
  <cp:lastPrinted>2019-05-29T05:45:00Z</cp:lastPrinted>
  <dcterms:created xsi:type="dcterms:W3CDTF">2018-01-24T04:24:00Z</dcterms:created>
  <dcterms:modified xsi:type="dcterms:W3CDTF">2020-06-23T13:42:00Z</dcterms:modified>
</cp:coreProperties>
</file>