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6" w:rsidRDefault="00590796" w:rsidP="00590796">
      <w:pPr>
        <w:rPr>
          <w:szCs w:val="28"/>
          <w:lang w:eastAsia="ar-SA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512"/>
        <w:gridCol w:w="2117"/>
        <w:gridCol w:w="1255"/>
        <w:gridCol w:w="1687"/>
      </w:tblGrid>
      <w:tr w:rsidR="00590796" w:rsidTr="00060CCD"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113805" w:rsidRDefault="00590796" w:rsidP="004E117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0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0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805"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 w:rsidRPr="00113805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805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11380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05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05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90796" w:rsidRPr="00113805" w:rsidRDefault="00113805" w:rsidP="001138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113805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16 января 2026 г. № 5-п</w:t>
            </w:r>
          </w:p>
          <w:p w:rsidR="00590796" w:rsidRPr="00113805" w:rsidRDefault="00590796" w:rsidP="00060CC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05"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113805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796" w:rsidTr="00060CCD">
        <w:trPr>
          <w:trHeight w:val="1939"/>
        </w:trPr>
        <w:tc>
          <w:tcPr>
            <w:tcW w:w="6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060CCD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</w:p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от 29.12.2022 № 180-п</w:t>
            </w:r>
          </w:p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060CC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796" w:rsidRDefault="00590796" w:rsidP="00590796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25.12.2025 № 17 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2026 год и на плановый период 2027-2028 годов»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29.12.2022 № 180-п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Развитие и функционирование дорожно-транспортной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сети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90796" w:rsidRDefault="00590796" w:rsidP="0059079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Таблицы 1,  2,  3, 4, 5, 5.1, 6, 7  изложить в  новой редакции согласно приложению к настоящему постановлению.</w:t>
      </w:r>
    </w:p>
    <w:p w:rsidR="00060CCD" w:rsidRDefault="004A789F" w:rsidP="004A789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0CC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п</w:t>
      </w:r>
      <w:r w:rsidR="00060CCD">
        <w:rPr>
          <w:rFonts w:ascii="Times New Roman" w:hAnsi="Times New Roman"/>
          <w:sz w:val="28"/>
          <w:szCs w:val="28"/>
        </w:rPr>
        <w:t>ризнать утративш</w:t>
      </w:r>
      <w:r>
        <w:rPr>
          <w:rFonts w:ascii="Times New Roman" w:hAnsi="Times New Roman"/>
          <w:sz w:val="28"/>
          <w:szCs w:val="28"/>
        </w:rPr>
        <w:t xml:space="preserve">ей силу </w:t>
      </w:r>
      <w:r w:rsidR="004E117C">
        <w:rPr>
          <w:rFonts w:ascii="Times New Roman" w:hAnsi="Times New Roman"/>
          <w:sz w:val="28"/>
          <w:szCs w:val="28"/>
        </w:rPr>
        <w:t>т</w:t>
      </w:r>
      <w:r w:rsidR="00060CCD">
        <w:rPr>
          <w:rFonts w:ascii="Times New Roman" w:hAnsi="Times New Roman"/>
          <w:sz w:val="28"/>
          <w:szCs w:val="28"/>
        </w:rPr>
        <w:t>аблицу 5.2.</w:t>
      </w:r>
    </w:p>
    <w:p w:rsidR="00060CCD" w:rsidRDefault="004A789F" w:rsidP="0059079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060CCD">
        <w:rPr>
          <w:rFonts w:ascii="Times New Roman" w:hAnsi="Times New Roman"/>
          <w:sz w:val="28"/>
          <w:szCs w:val="28"/>
        </w:rPr>
        <w:t xml:space="preserve"> </w:t>
      </w:r>
      <w:r w:rsidR="004E117C">
        <w:rPr>
          <w:rFonts w:ascii="Times New Roman" w:hAnsi="Times New Roman"/>
          <w:sz w:val="28"/>
          <w:szCs w:val="28"/>
        </w:rPr>
        <w:t>п</w:t>
      </w:r>
      <w:r w:rsidR="00060CCD">
        <w:rPr>
          <w:rFonts w:ascii="Times New Roman" w:hAnsi="Times New Roman"/>
          <w:sz w:val="28"/>
          <w:szCs w:val="28"/>
        </w:rPr>
        <w:t xml:space="preserve">остановление  от 02.03.2021 № 23-п  «О внесении изменений </w:t>
      </w:r>
      <w:r w:rsidR="00AD0665">
        <w:rPr>
          <w:rFonts w:ascii="Times New Roman" w:hAnsi="Times New Roman"/>
          <w:sz w:val="28"/>
          <w:szCs w:val="28"/>
        </w:rPr>
        <w:t xml:space="preserve">в постановление № 134-п от 13.11.2018 г. «Об утверждении муниципальной программы «Развитие и функционирование дорожно-транспортной сети муниципального образования </w:t>
      </w:r>
      <w:proofErr w:type="spellStart"/>
      <w:r w:rsidR="00AD0665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AD0665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4E117C">
        <w:rPr>
          <w:rFonts w:ascii="Times New Roman" w:hAnsi="Times New Roman"/>
          <w:sz w:val="28"/>
          <w:szCs w:val="28"/>
        </w:rPr>
        <w:t>С</w:t>
      </w:r>
      <w:r w:rsidR="00AD0665">
        <w:rPr>
          <w:rFonts w:ascii="Times New Roman" w:hAnsi="Times New Roman"/>
          <w:sz w:val="28"/>
          <w:szCs w:val="28"/>
        </w:rPr>
        <w:t>акмарского</w:t>
      </w:r>
      <w:proofErr w:type="spellEnd"/>
      <w:r w:rsidR="00AD0665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  <w:r w:rsidR="00300B89">
        <w:rPr>
          <w:rFonts w:ascii="Times New Roman" w:hAnsi="Times New Roman"/>
          <w:sz w:val="28"/>
          <w:szCs w:val="28"/>
        </w:rPr>
        <w:t>.</w:t>
      </w:r>
    </w:p>
    <w:p w:rsidR="004E117C" w:rsidRDefault="00300B89" w:rsidP="004E117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0796">
        <w:rPr>
          <w:rFonts w:ascii="Times New Roman" w:hAnsi="Times New Roman"/>
          <w:sz w:val="28"/>
          <w:szCs w:val="28"/>
        </w:rPr>
        <w:t xml:space="preserve">. Постановление вступает в силу после официального опубликования </w:t>
      </w:r>
      <w:r w:rsidR="004E117C">
        <w:rPr>
          <w:rFonts w:ascii="Times New Roman" w:hAnsi="Times New Roman"/>
          <w:sz w:val="28"/>
          <w:szCs w:val="28"/>
        </w:rPr>
        <w:t xml:space="preserve">в газете муниципального образования </w:t>
      </w:r>
      <w:proofErr w:type="spellStart"/>
      <w:r w:rsidR="004E117C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4E117C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4E117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4E117C">
        <w:rPr>
          <w:rFonts w:ascii="Times New Roman" w:hAnsi="Times New Roman"/>
          <w:sz w:val="28"/>
          <w:szCs w:val="28"/>
        </w:rPr>
        <w:t xml:space="preserve"> района « О главном» </w:t>
      </w:r>
      <w:r w:rsidR="00590796">
        <w:rPr>
          <w:rFonts w:ascii="Times New Roman" w:hAnsi="Times New Roman"/>
          <w:sz w:val="28"/>
          <w:szCs w:val="28"/>
        </w:rPr>
        <w:t xml:space="preserve">и подлежит размещению на сайте администрации муниципального образования </w:t>
      </w:r>
      <w:proofErr w:type="spellStart"/>
      <w:r w:rsidR="00590796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590796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590796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90796">
        <w:rPr>
          <w:rFonts w:ascii="Times New Roman" w:hAnsi="Times New Roman"/>
          <w:sz w:val="28"/>
          <w:szCs w:val="28"/>
        </w:rPr>
        <w:t xml:space="preserve"> района Оренбургской </w:t>
      </w:r>
      <w:r w:rsidR="00590796" w:rsidRPr="004E117C">
        <w:rPr>
          <w:rFonts w:ascii="Times New Roman" w:hAnsi="Times New Roman"/>
          <w:sz w:val="28"/>
          <w:szCs w:val="28"/>
        </w:rPr>
        <w:t xml:space="preserve">области  </w:t>
      </w:r>
      <w:hyperlink r:id="rId8">
        <w:r w:rsidR="00590796" w:rsidRPr="004E117C">
          <w:rPr>
            <w:rStyle w:val="a3"/>
            <w:rFonts w:ascii="Times New Roman" w:hAnsi="Times New Roman"/>
            <w:sz w:val="28"/>
            <w:szCs w:val="28"/>
            <w:u w:val="none"/>
          </w:rPr>
          <w:t>www.kommunar2012.ru</w:t>
        </w:r>
      </w:hyperlink>
      <w:r w:rsidR="00590796" w:rsidRPr="004E117C">
        <w:rPr>
          <w:rFonts w:ascii="Times New Roman" w:hAnsi="Times New Roman"/>
          <w:sz w:val="28"/>
          <w:szCs w:val="28"/>
        </w:rPr>
        <w:t xml:space="preserve">. </w:t>
      </w:r>
    </w:p>
    <w:p w:rsidR="004E117C" w:rsidRDefault="004E117C" w:rsidP="004E117C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16C3" w:rsidRDefault="00590796" w:rsidP="00CE16C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поссовета                     </w:t>
      </w:r>
      <w:r w:rsidR="00CE16C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E16C3">
        <w:rPr>
          <w:rFonts w:ascii="Times New Roman" w:hAnsi="Times New Roman"/>
          <w:sz w:val="28"/>
          <w:szCs w:val="28"/>
          <w:lang w:eastAsia="ru-RU"/>
        </w:rPr>
        <w:t>Е.В. Пономаренко</w:t>
      </w:r>
    </w:p>
    <w:p w:rsidR="00590796" w:rsidRDefault="00590796" w:rsidP="00CE16C3">
      <w:pPr>
        <w:jc w:val="center"/>
        <w:rPr>
          <w:sz w:val="28"/>
          <w:szCs w:val="28"/>
        </w:rPr>
        <w:sectPr w:rsidR="005907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к постановлению 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Краснокоммунарского</w:t>
      </w:r>
      <w:proofErr w:type="spellEnd"/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</w:t>
      </w:r>
      <w:r w:rsidR="00134ED3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поссовета </w:t>
      </w:r>
      <w:r w:rsidR="00134ED3">
        <w:rPr>
          <w:rFonts w:ascii="Times New Roman" w:eastAsia="Times New Roman" w:hAnsi="Times New Roman"/>
          <w:sz w:val="28"/>
          <w:szCs w:val="24"/>
          <w:lang w:eastAsia="ru-RU"/>
        </w:rPr>
        <w:t xml:space="preserve">от 16.01.2026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  <w:r w:rsidR="00134ED3">
        <w:rPr>
          <w:rFonts w:ascii="Times New Roman" w:eastAsia="Times New Roman" w:hAnsi="Times New Roman"/>
          <w:sz w:val="28"/>
          <w:szCs w:val="24"/>
          <w:lang w:eastAsia="ru-RU"/>
        </w:rPr>
        <w:t>5-п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1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0"/>
        <w:gridCol w:w="8773"/>
      </w:tblGrid>
      <w:tr w:rsidR="00590796" w:rsidTr="00060CCD">
        <w:trPr>
          <w:trHeight w:val="32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Пономаренко Елена Владимировна –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района Оренбургской области</w:t>
            </w:r>
          </w:p>
        </w:tc>
      </w:tr>
      <w:tr w:rsidR="00590796" w:rsidTr="00060CCD">
        <w:trPr>
          <w:trHeight w:val="3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 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90796" w:rsidTr="00060CCD">
        <w:trPr>
          <w:trHeight w:val="21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796" w:rsidRDefault="00590796" w:rsidP="00060C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90796" w:rsidTr="00060CCD">
        <w:trPr>
          <w:trHeight w:val="50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060C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90796" w:rsidTr="00060CCD">
        <w:trPr>
          <w:trHeight w:val="3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060C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90796" w:rsidRDefault="00590796" w:rsidP="00060C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90796" w:rsidTr="00060CCD">
        <w:trPr>
          <w:trHeight w:val="75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Общий объем финансирования Программы составляет 71049,21 тыс. рублей, в том числе по годам реализации: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2023  год  –  9493,47 тыс.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2024  год  –  8740,08 тыс.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2025  год  –  9181,09 тыс. 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2026  год  –  8395,57 тыс. 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2027  год  –  9007,02 тыс. 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2028  год  –  9231,98 тыс.  рублей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2029  год  –  8500,0 тыс.  рублей;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2030  год –   8500,0 тыс. рублей;</w:t>
            </w:r>
          </w:p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96" w:rsidTr="00060CCD">
        <w:trPr>
          <w:trHeight w:val="4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060CCD">
            <w:pPr>
              <w:widowControl w:val="0"/>
              <w:spacing w:after="0"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2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line="254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985"/>
        <w:gridCol w:w="851"/>
        <w:gridCol w:w="732"/>
        <w:gridCol w:w="568"/>
        <w:gridCol w:w="566"/>
        <w:gridCol w:w="568"/>
        <w:gridCol w:w="566"/>
        <w:gridCol w:w="568"/>
        <w:gridCol w:w="566"/>
        <w:gridCol w:w="568"/>
        <w:gridCol w:w="708"/>
        <w:gridCol w:w="1700"/>
        <w:gridCol w:w="1419"/>
        <w:gridCol w:w="1700"/>
        <w:gridCol w:w="2005"/>
      </w:tblGrid>
      <w:tr w:rsidR="00590796" w:rsidTr="00300B89">
        <w:trPr>
          <w:trHeight w:val="240"/>
        </w:trPr>
        <w:tc>
          <w:tcPr>
            <w:tcW w:w="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3"/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4"/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5"/>
            </w:r>
          </w:p>
        </w:tc>
      </w:tr>
      <w:tr w:rsidR="00590796" w:rsidTr="00300B89">
        <w:tc>
          <w:tcPr>
            <w:tcW w:w="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590796" w:rsidTr="00300B89">
        <w:tc>
          <w:tcPr>
            <w:tcW w:w="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590796" w:rsidTr="00300B89">
        <w:trPr>
          <w:trHeight w:val="553"/>
        </w:trPr>
        <w:tc>
          <w:tcPr>
            <w:tcW w:w="153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300B89" w:rsidTr="00300B89">
        <w:trPr>
          <w:trHeight w:val="3724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муниципального образования на конец года</w:t>
            </w:r>
          </w:p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300B89">
        <w:tc>
          <w:tcPr>
            <w:tcW w:w="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300B8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300B89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300B8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</w:tbl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/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3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590796" w:rsidRDefault="00590796" w:rsidP="00590796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5244"/>
        <w:gridCol w:w="5387"/>
        <w:gridCol w:w="3827"/>
      </w:tblGrid>
      <w:tr w:rsidR="00590796" w:rsidTr="00060CC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6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Style w:val="aa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7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8"/>
            </w:r>
          </w:p>
        </w:tc>
      </w:tr>
      <w:tr w:rsidR="00590796" w:rsidTr="00060CCD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590796" w:rsidTr="00060CC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590796" w:rsidTr="00060CC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поссовета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гг.</w:t>
            </w:r>
          </w:p>
        </w:tc>
      </w:tr>
      <w:tr w:rsidR="00590796" w:rsidTr="00060CC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</w:t>
            </w:r>
            <w:r w:rsidR="004E117C">
              <w:rPr>
                <w:rFonts w:ascii="Times New Roman" w:hAnsi="Times New Roman"/>
                <w:sz w:val="24"/>
                <w:szCs w:val="24"/>
              </w:rPr>
              <w:t>о пользования местного значения</w:t>
            </w:r>
          </w:p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B89" w:rsidRDefault="00300B89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</w:t>
            </w:r>
            <w:r w:rsidR="004E117C">
              <w:rPr>
                <w:rFonts w:ascii="Times New Roman" w:hAnsi="Times New Roman"/>
                <w:sz w:val="24"/>
                <w:szCs w:val="24"/>
              </w:rPr>
              <w:t>еличение пропускной способности</w:t>
            </w:r>
          </w:p>
          <w:p w:rsidR="00300B89" w:rsidRDefault="00300B89" w:rsidP="00060CCD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</w:t>
            </w:r>
            <w:r w:rsidR="004E1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ционирование уличного освещения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</w:t>
            </w:r>
            <w:r w:rsidR="004E117C">
              <w:rPr>
                <w:rFonts w:ascii="Times New Roman" w:hAnsi="Times New Roman"/>
                <w:sz w:val="24"/>
                <w:szCs w:val="24"/>
              </w:rPr>
              <w:t>чества дорог в отчетном периоде</w:t>
            </w:r>
          </w:p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</w:t>
            </w:r>
            <w:r w:rsidR="004E117C">
              <w:rPr>
                <w:rFonts w:ascii="Times New Roman" w:hAnsi="Times New Roman"/>
                <w:sz w:val="24"/>
                <w:szCs w:val="24"/>
              </w:rPr>
              <w:t>ей улиц, проездов на конец года</w:t>
            </w:r>
          </w:p>
        </w:tc>
      </w:tr>
    </w:tbl>
    <w:p w:rsidR="00590796" w:rsidRDefault="00590796" w:rsidP="00590796">
      <w:pPr>
        <w:spacing w:after="0" w:line="240" w:lineRule="auto"/>
      </w:pPr>
    </w:p>
    <w:p w:rsidR="00300B89" w:rsidRDefault="00300B89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769B5" w:rsidRDefault="007769B5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4</w:t>
      </w:r>
    </w:p>
    <w:p w:rsidR="00590796" w:rsidRPr="00300B89" w:rsidRDefault="00590796" w:rsidP="00300B89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590796" w:rsidRDefault="00590796" w:rsidP="00590796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177"/>
        <w:gridCol w:w="3828"/>
        <w:gridCol w:w="683"/>
        <w:gridCol w:w="992"/>
        <w:gridCol w:w="710"/>
        <w:gridCol w:w="708"/>
        <w:gridCol w:w="709"/>
        <w:gridCol w:w="708"/>
        <w:gridCol w:w="710"/>
        <w:gridCol w:w="849"/>
        <w:gridCol w:w="852"/>
        <w:gridCol w:w="872"/>
      </w:tblGrid>
      <w:tr w:rsidR="00590796" w:rsidTr="00060CCD">
        <w:trPr>
          <w:trHeight w:val="240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9"/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90796" w:rsidTr="00060CCD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590796" w:rsidTr="00060CCD">
        <w:tc>
          <w:tcPr>
            <w:tcW w:w="5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590796" w:rsidTr="00060CCD">
        <w:tc>
          <w:tcPr>
            <w:tcW w:w="1532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590796" w:rsidTr="00060CCD">
        <w:tc>
          <w:tcPr>
            <w:tcW w:w="1532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90796" w:rsidTr="00060CCD">
        <w:trPr>
          <w:trHeight w:val="1928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300B89" w:rsidP="00300B89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п</w:t>
            </w:r>
            <w:r w:rsidR="00590796">
              <w:rPr>
                <w:rFonts w:ascii="Times New Roman" w:hAnsi="Times New Roman"/>
                <w:sz w:val="24"/>
                <w:szCs w:val="24"/>
              </w:rPr>
              <w:t>ротяженност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0796">
              <w:rPr>
                <w:rFonts w:ascii="Times New Roman" w:hAnsi="Times New Roman"/>
                <w:sz w:val="24"/>
                <w:szCs w:val="24"/>
              </w:rPr>
              <w:t xml:space="preserve">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  <w:tr w:rsidR="00590796" w:rsidTr="00060CCD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300B89" w:rsidP="00300B89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сокращения д</w:t>
            </w:r>
            <w:r w:rsidR="00590796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0796">
              <w:rPr>
                <w:rFonts w:ascii="Times New Roman" w:hAnsi="Times New Roman"/>
                <w:sz w:val="24"/>
                <w:szCs w:val="24"/>
              </w:rPr>
              <w:t xml:space="preserve">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</w:tr>
      <w:tr w:rsidR="00590796" w:rsidTr="00060CCD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300B89" w:rsidP="00300B8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о</w:t>
            </w:r>
            <w:r w:rsidR="00590796">
              <w:rPr>
                <w:rFonts w:ascii="Times New Roman" w:hAnsi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590796">
              <w:rPr>
                <w:rFonts w:ascii="Times New Roman" w:hAnsi="Times New Roman"/>
                <w:sz w:val="24"/>
                <w:szCs w:val="24"/>
              </w:rPr>
              <w:t xml:space="preserve"> протяженност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0796">
              <w:rPr>
                <w:rFonts w:ascii="Times New Roman" w:hAnsi="Times New Roman"/>
                <w:sz w:val="24"/>
                <w:szCs w:val="24"/>
              </w:rPr>
              <w:t xml:space="preserve"> освещенных частей улиц, проездов, набережных на конец года.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22,4</w:t>
            </w:r>
          </w:p>
        </w:tc>
      </w:tr>
    </w:tbl>
    <w:p w:rsidR="00300B89" w:rsidRDefault="00300B89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5</w:t>
      </w: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90796" w:rsidRDefault="00590796" w:rsidP="00590796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5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270"/>
        <w:gridCol w:w="2695"/>
        <w:gridCol w:w="709"/>
        <w:gridCol w:w="1276"/>
        <w:gridCol w:w="709"/>
        <w:gridCol w:w="709"/>
        <w:gridCol w:w="708"/>
        <w:gridCol w:w="709"/>
        <w:gridCol w:w="709"/>
        <w:gridCol w:w="709"/>
        <w:gridCol w:w="709"/>
        <w:gridCol w:w="703"/>
        <w:gridCol w:w="856"/>
        <w:gridCol w:w="1134"/>
      </w:tblGrid>
      <w:tr w:rsidR="00590796" w:rsidTr="00060CCD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rPr>
          <w:trHeight w:val="3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0796" w:rsidTr="00060CC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tbl>
      <w:tblPr>
        <w:tblW w:w="15168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694"/>
        <w:gridCol w:w="708"/>
        <w:gridCol w:w="1276"/>
        <w:gridCol w:w="708"/>
        <w:gridCol w:w="710"/>
        <w:gridCol w:w="708"/>
        <w:gridCol w:w="709"/>
        <w:gridCol w:w="708"/>
        <w:gridCol w:w="710"/>
        <w:gridCol w:w="708"/>
        <w:gridCol w:w="709"/>
        <w:gridCol w:w="851"/>
        <w:gridCol w:w="992"/>
      </w:tblGrid>
      <w:tr w:rsidR="00590796" w:rsidTr="00060CCD"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0796" w:rsidTr="00060CC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060C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060C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 5.1</w:t>
      </w:r>
    </w:p>
    <w:p w:rsidR="00536CC4" w:rsidRDefault="00536CC4" w:rsidP="00536CC4">
      <w:pPr>
        <w:jc w:val="center"/>
        <w:rPr>
          <w:rFonts w:ascii="Times New Roman" w:hAnsi="Times New Roman"/>
          <w:sz w:val="28"/>
          <w:szCs w:val="28"/>
        </w:rPr>
      </w:pPr>
    </w:p>
    <w:p w:rsidR="00536CC4" w:rsidRDefault="00536CC4" w:rsidP="00536C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36CC4" w:rsidTr="00060CCD">
        <w:trPr>
          <w:trHeight w:val="107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36CC4" w:rsidTr="00060CCD">
        <w:trPr>
          <w:trHeight w:val="644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дорожно-транспортной сети</w:t>
            </w:r>
          </w:p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52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6000,0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52" w:lineRule="auto"/>
              <w:jc w:val="center"/>
              <w:rPr>
                <w:rFonts w:cstheme="minorBidi"/>
              </w:rPr>
            </w:pP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7681,09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6895,57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7507,02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65049,21</w:t>
            </w:r>
          </w:p>
        </w:tc>
      </w:tr>
      <w:tr w:rsidR="00536CC4" w:rsidTr="00060CCD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"Ремонт и содержание автомобильных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 местного значения"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8395,57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71049,21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536CC4" w:rsidTr="00300B89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36CC4" w:rsidTr="00060CCD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65049,21</w:t>
            </w:r>
          </w:p>
        </w:tc>
      </w:tr>
      <w:tr w:rsidR="00536CC4" w:rsidTr="00060CCD">
        <w:trPr>
          <w:trHeight w:val="5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060C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060C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36CC4" w:rsidRDefault="00536CC4" w:rsidP="00536CC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6CC4" w:rsidRDefault="00536CC4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right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 6</w:t>
      </w:r>
    </w:p>
    <w:p w:rsidR="00590796" w:rsidRDefault="00590796" w:rsidP="00590796">
      <w:pPr>
        <w:shd w:val="clear" w:color="auto" w:fill="FFFFFF"/>
        <w:spacing w:after="0" w:line="240" w:lineRule="auto"/>
        <w:textAlignment w:val="baseline"/>
      </w:pP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72"/>
        <w:gridCol w:w="546"/>
        <w:gridCol w:w="1702"/>
        <w:gridCol w:w="2571"/>
        <w:gridCol w:w="1963"/>
        <w:gridCol w:w="1700"/>
        <w:gridCol w:w="2430"/>
        <w:gridCol w:w="1278"/>
      </w:tblGrid>
      <w:tr w:rsidR="00590796" w:rsidTr="00060CCD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0"/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1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2"/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3"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Style w:val="aa"/>
                <w:rFonts w:ascii="Times New Roman" w:hAnsi="Times New Roman"/>
                <w:b/>
                <w:color w:val="22272F"/>
                <w:sz w:val="24"/>
                <w:szCs w:val="24"/>
              </w:rPr>
              <w:footnoteReference w:id="14"/>
            </w:r>
          </w:p>
        </w:tc>
      </w:tr>
      <w:tr w:rsidR="00590796" w:rsidTr="00060CCD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590796" w:rsidTr="00060CCD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90796" w:rsidTr="00060CCD">
        <w:trPr>
          <w:trHeight w:val="66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которых проводился 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ремонт, ремонт от общего количества дорог в отчетном периоде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дорог,  после текущего ремонта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(Рем.)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поссовета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90796" w:rsidTr="00060CCD">
        <w:trPr>
          <w:trHeight w:val="9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90796" w:rsidTr="00060CCD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</w:rPr>
              <w:t>0615068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val="x-none" w:eastAsia="x-none"/>
              </w:rPr>
              <w:t>Форма № 3-ДГ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 7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590796" w:rsidRDefault="00590796" w:rsidP="00590796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801"/>
        <w:gridCol w:w="1418"/>
        <w:gridCol w:w="1418"/>
        <w:gridCol w:w="1418"/>
        <w:gridCol w:w="1700"/>
        <w:gridCol w:w="1701"/>
      </w:tblGrid>
      <w:tr w:rsidR="00590796" w:rsidTr="00060CCD">
        <w:trPr>
          <w:trHeight w:val="24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590796" w:rsidTr="00060CCD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90796" w:rsidTr="00060CCD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1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0796" w:rsidTr="00060CCD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Краснокоммунарского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поссовета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060C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/>
    <w:p w:rsidR="0088507B" w:rsidRDefault="0088507B"/>
    <w:sectPr w:rsidR="0088507B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0A" w:rsidRDefault="00E5630A" w:rsidP="00590796">
      <w:pPr>
        <w:spacing w:after="0" w:line="240" w:lineRule="auto"/>
      </w:pPr>
      <w:r>
        <w:separator/>
      </w:r>
    </w:p>
  </w:endnote>
  <w:endnote w:type="continuationSeparator" w:id="0">
    <w:p w:rsidR="00E5630A" w:rsidRDefault="00E5630A" w:rsidP="0059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0A" w:rsidRDefault="00E5630A" w:rsidP="00590796">
      <w:pPr>
        <w:spacing w:after="0" w:line="240" w:lineRule="auto"/>
      </w:pPr>
      <w:r>
        <w:separator/>
      </w:r>
    </w:p>
  </w:footnote>
  <w:footnote w:type="continuationSeparator" w:id="0">
    <w:p w:rsidR="00E5630A" w:rsidRDefault="00E5630A" w:rsidP="00590796">
      <w:pPr>
        <w:spacing w:after="0" w:line="240" w:lineRule="auto"/>
      </w:pPr>
      <w:r>
        <w:continuationSeparator/>
      </w:r>
    </w:p>
  </w:footnote>
  <w:footnote w:id="1">
    <w:p w:rsidR="00113805" w:rsidRDefault="00113805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proofErr w:type="spellStart"/>
      <w:r>
        <w:t>Краснокоммунарского</w:t>
      </w:r>
      <w:proofErr w:type="spellEnd"/>
      <w:r>
        <w:t xml:space="preserve"> поссовета</w:t>
      </w:r>
    </w:p>
  </w:footnote>
  <w:footnote w:id="2">
    <w:p w:rsidR="00113805" w:rsidRDefault="00113805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113805" w:rsidRDefault="00113805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113805" w:rsidRDefault="00113805" w:rsidP="00590796">
      <w:pPr>
        <w:pStyle w:val="a9"/>
        <w:widowControl w:val="0"/>
        <w:ind w:right="-59"/>
      </w:pPr>
      <w:r>
        <w:rPr>
          <w:rStyle w:val="FootnoteCharacters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5">
    <w:p w:rsidR="00113805" w:rsidRDefault="00113805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113805" w:rsidRDefault="00113805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</w:t>
      </w:r>
    </w:p>
  </w:footnote>
  <w:footnote w:id="7">
    <w:p w:rsidR="00113805" w:rsidRDefault="00113805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</w:t>
      </w:r>
    </w:p>
  </w:footnote>
  <w:footnote w:id="8">
    <w:p w:rsidR="00113805" w:rsidRDefault="00113805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113805" w:rsidRDefault="00113805" w:rsidP="00590796">
      <w:pPr>
        <w:pStyle w:val="a9"/>
        <w:widowControl w:val="0"/>
        <w:ind w:right="-141"/>
        <w:jc w:val="both"/>
      </w:pPr>
      <w:r>
        <w:rPr>
          <w:rStyle w:val="FootnoteCharacters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113805" w:rsidRDefault="00113805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113805" w:rsidRDefault="00113805" w:rsidP="00590796">
      <w:pPr>
        <w:widowControl w:val="0"/>
        <w:spacing w:line="254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FootnoteCharacters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113805" w:rsidRDefault="00113805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113805" w:rsidRDefault="00113805" w:rsidP="00590796">
      <w:pPr>
        <w:pStyle w:val="a9"/>
        <w:widowControl w:val="0"/>
        <w:ind w:right="1"/>
      </w:pPr>
      <w:r>
        <w:rPr>
          <w:rStyle w:val="FootnoteCharacters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113805" w:rsidRDefault="00113805" w:rsidP="00590796">
      <w:pPr>
        <w:pStyle w:val="a9"/>
        <w:widowControl w:val="0"/>
      </w:pPr>
      <w:r>
        <w:rPr>
          <w:rStyle w:val="FootnoteCharacters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FA"/>
    <w:rsid w:val="00060CCD"/>
    <w:rsid w:val="000839C6"/>
    <w:rsid w:val="00113805"/>
    <w:rsid w:val="00134ED3"/>
    <w:rsid w:val="001D5AE1"/>
    <w:rsid w:val="0025406B"/>
    <w:rsid w:val="002A36CA"/>
    <w:rsid w:val="00300B89"/>
    <w:rsid w:val="003E3FBC"/>
    <w:rsid w:val="004927D9"/>
    <w:rsid w:val="004A789F"/>
    <w:rsid w:val="004E117C"/>
    <w:rsid w:val="00536CC4"/>
    <w:rsid w:val="00590796"/>
    <w:rsid w:val="007769B5"/>
    <w:rsid w:val="0088507B"/>
    <w:rsid w:val="008A41FA"/>
    <w:rsid w:val="00AD0665"/>
    <w:rsid w:val="00CE16C3"/>
    <w:rsid w:val="00E5630A"/>
    <w:rsid w:val="00EB501F"/>
    <w:rsid w:val="00F2434D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DBAA-A0C4-4D41-8877-C3B46783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2026-02-16T09:48:00Z</cp:lastPrinted>
  <dcterms:created xsi:type="dcterms:W3CDTF">2026-01-19T04:56:00Z</dcterms:created>
  <dcterms:modified xsi:type="dcterms:W3CDTF">2026-02-18T08:55:00Z</dcterms:modified>
</cp:coreProperties>
</file>