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850"/>
        <w:gridCol w:w="4396"/>
      </w:tblGrid>
      <w:tr w:rsidR="00777E27" w:rsidRPr="00DD4D0E" w:rsidTr="0020737D">
        <w:trPr>
          <w:trHeight w:val="203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27" w:rsidRPr="00777E27" w:rsidRDefault="00777E27" w:rsidP="002073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F47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F47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8A0F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0737D" w:rsidRPr="008A0F47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 февраля</w:t>
            </w:r>
            <w:r w:rsidRPr="008A0F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8A0F47">
              <w:rPr>
                <w:rFonts w:ascii="Times New Roman" w:hAnsi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Pr="008A0F47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777E27" w:rsidRPr="0020737D" w:rsidRDefault="0020737D" w:rsidP="0020737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F47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  <w:r w:rsidR="00777E27" w:rsidRPr="00DD4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7E27" w:rsidRPr="00DD4D0E" w:rsidTr="0020737D">
        <w:trPr>
          <w:trHeight w:val="16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E31" w:rsidRPr="00DD4D0E" w:rsidRDefault="00132E31" w:rsidP="002073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0737D" w:rsidRPr="00DD4D0E" w:rsidTr="0020737D">
        <w:trPr>
          <w:cantSplit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37D" w:rsidRPr="00DD4D0E" w:rsidRDefault="0020737D" w:rsidP="002073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Краснокоммунарский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поссовет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</w:t>
            </w:r>
            <w:r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Оренбургской области от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18.10.2017</w:t>
            </w:r>
            <w:r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170-п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37D" w:rsidRPr="00DD4D0E" w:rsidRDefault="0020737D" w:rsidP="00DB287A">
            <w:pPr>
              <w:pStyle w:val="ab"/>
            </w:pPr>
          </w:p>
        </w:tc>
      </w:tr>
    </w:tbl>
    <w:p w:rsidR="00132E31" w:rsidRPr="00DD4D0E" w:rsidRDefault="00132E31" w:rsidP="0020737D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B287A" w:rsidRDefault="00777E27" w:rsidP="00DB287A">
      <w:pPr>
        <w:pStyle w:val="ab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B287A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</w:t>
      </w:r>
      <w:proofErr w:type="gramStart"/>
      <w:r w:rsidRPr="00DB287A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DB287A">
        <w:rPr>
          <w:rFonts w:ascii="Times New Roman" w:hAnsi="Times New Roman" w:cs="Times New Roman"/>
          <w:kern w:val="1"/>
          <w:sz w:val="28"/>
          <w:szCs w:val="28"/>
        </w:rPr>
        <w:t xml:space="preserve"> Российской Федерации», 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Бюджетным кодексом Р</w:t>
      </w:r>
      <w:r w:rsidRPr="00DB287A">
        <w:rPr>
          <w:rFonts w:ascii="Times New Roman" w:hAnsi="Times New Roman" w:cs="Times New Roman"/>
          <w:kern w:val="1"/>
          <w:sz w:val="28"/>
          <w:szCs w:val="28"/>
        </w:rPr>
        <w:t xml:space="preserve">оссийской Федерации, 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постановлением  Правительства  РФ  от  10  февраля  2017 г.  </w:t>
      </w:r>
      <w:r w:rsidR="0020737D" w:rsidRPr="00DB287A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169 </w:t>
      </w:r>
      <w:r w:rsidRPr="00DB287A">
        <w:rPr>
          <w:rFonts w:ascii="Times New Roman" w:hAnsi="Times New Roman" w:cs="Times New Roman"/>
          <w:kern w:val="1"/>
          <w:sz w:val="28"/>
          <w:szCs w:val="28"/>
        </w:rPr>
        <w:t>«Об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r w:rsidR="0020737D" w:rsidRPr="00DB287A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,  приказом  Министерства  строительст</w:t>
      </w:r>
      <w:r w:rsidRPr="00DB287A">
        <w:rPr>
          <w:rFonts w:ascii="Times New Roman" w:hAnsi="Times New Roman" w:cs="Times New Roman"/>
          <w:kern w:val="1"/>
          <w:sz w:val="28"/>
          <w:szCs w:val="28"/>
        </w:rPr>
        <w:t>ва  и  жилищно-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коммунального хозяйства Российской Федерации от  06.04.2017  </w:t>
      </w:r>
      <w:r w:rsidR="0020737D" w:rsidRPr="00DB287A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691/</w:t>
      </w:r>
      <w:proofErr w:type="spellStart"/>
      <w:proofErr w:type="gramStart"/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пр</w:t>
      </w:r>
      <w:proofErr w:type="spellEnd"/>
      <w:proofErr w:type="gramEnd"/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  «Об  утверждении</w:t>
      </w:r>
      <w:r w:rsidRPr="00DB28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методических  рекомендаций  по  подготовке  </w:t>
      </w:r>
      <w:proofErr w:type="gramStart"/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</w:t>
      </w:r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 xml:space="preserve"> области  от  28 сентября  2017 года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696-пп  "Об  утверждении  государственной  программы  </w:t>
      </w:r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Формирование комфортной городской среды в Оренбургской области</w:t>
      </w:r>
      <w:r w:rsidR="00DB287A">
        <w:rPr>
          <w:rFonts w:ascii="Times New Roman" w:hAnsi="Times New Roman" w:cs="Times New Roman"/>
          <w:kern w:val="1"/>
          <w:sz w:val="28"/>
          <w:szCs w:val="28"/>
        </w:rPr>
        <w:t xml:space="preserve"> на 2018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>-2022 годы</w:t>
      </w:r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F75558" w:rsidRPr="00DB287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DB287A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</w:t>
      </w:r>
      <w:proofErr w:type="spellStart"/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>Краснокоммунарский</w:t>
      </w:r>
      <w:proofErr w:type="spellEnd"/>
      <w:r w:rsidR="00DB287A" w:rsidRPr="00DB287A">
        <w:rPr>
          <w:rFonts w:ascii="Times New Roman" w:hAnsi="Times New Roman" w:cs="Times New Roman"/>
          <w:kern w:val="1"/>
          <w:sz w:val="28"/>
          <w:szCs w:val="28"/>
        </w:rPr>
        <w:t xml:space="preserve"> поссовет</w:t>
      </w:r>
      <w:r w:rsidR="00DB287A">
        <w:rPr>
          <w:rFonts w:ascii="Times New Roman" w:hAnsi="Times New Roman" w:cs="Times New Roman"/>
          <w:kern w:val="1"/>
          <w:sz w:val="28"/>
          <w:szCs w:val="28"/>
        </w:rPr>
        <w:t>, ПОСТАНОВЛЯЮ:</w:t>
      </w:r>
      <w:proofErr w:type="gramEnd"/>
    </w:p>
    <w:p w:rsidR="00AC427E" w:rsidRDefault="00F75558" w:rsidP="00AC427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481406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постановление администрации муниципального образования </w:t>
      </w:r>
      <w:proofErr w:type="spellStart"/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Краснокоммунарский</w:t>
      </w:r>
      <w:proofErr w:type="spellEnd"/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поссовет </w:t>
      </w:r>
      <w:proofErr w:type="spellStart"/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Сакмарского</w:t>
      </w:r>
      <w:proofErr w:type="spellEnd"/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="00481406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Оренбургской области от </w:t>
      </w:r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18.10.2017 </w:t>
      </w:r>
      <w:r w:rsidR="002B323A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№</w:t>
      </w:r>
      <w:r w:rsidR="00DB287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170-п «</w:t>
      </w:r>
      <w:r w:rsidR="00DB287A" w:rsidRPr="00EE3E4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муниципального образования </w:t>
      </w:r>
      <w:proofErr w:type="spellStart"/>
      <w:r w:rsidR="00DB287A" w:rsidRPr="00EE3E4A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DB287A" w:rsidRPr="00EE3E4A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DB287A" w:rsidRPr="00EE3E4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DB287A" w:rsidRPr="00EE3E4A"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годы»</w:t>
      </w:r>
      <w:r w:rsidR="00AC42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изменения:</w:t>
      </w:r>
      <w:r w:rsidR="00AC42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93F93" w:rsidRPr="00593F9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 изложить в новой редакции</w:t>
      </w:r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F35B9" w:rsidRPr="00AC427E" w:rsidRDefault="007F35B9" w:rsidP="00AC427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7F35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Краснокоммунарский</w:t>
      </w:r>
      <w:proofErr w:type="spellEnd"/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поссовет </w:t>
      </w:r>
      <w:proofErr w:type="spellStart"/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>Сакмарского</w:t>
      </w:r>
      <w:proofErr w:type="spellEnd"/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Оренбургской области №</w:t>
      </w:r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105-п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>07.09.2018</w:t>
      </w:r>
      <w:r w:rsidRPr="007F35B9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AC42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AC427E" w:rsidRPr="00EE3E4A">
        <w:rPr>
          <w:rFonts w:ascii="Times New Roman" w:hAnsi="Times New Roman"/>
          <w:sz w:val="28"/>
          <w:szCs w:val="28"/>
        </w:rPr>
        <w:t>О</w:t>
      </w:r>
      <w:r w:rsidR="00AC427E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AC427E" w:rsidRPr="00EE3E4A">
        <w:rPr>
          <w:rFonts w:ascii="Times New Roman" w:hAnsi="Times New Roman"/>
          <w:sz w:val="28"/>
          <w:szCs w:val="28"/>
        </w:rPr>
        <w:t>муниципальн</w:t>
      </w:r>
      <w:r w:rsidR="00AC427E">
        <w:rPr>
          <w:rFonts w:ascii="Times New Roman" w:hAnsi="Times New Roman"/>
          <w:sz w:val="28"/>
          <w:szCs w:val="28"/>
        </w:rPr>
        <w:t>ую</w:t>
      </w:r>
      <w:r w:rsidR="00AC427E" w:rsidRPr="00EE3E4A">
        <w:rPr>
          <w:rFonts w:ascii="Times New Roman" w:hAnsi="Times New Roman"/>
          <w:sz w:val="28"/>
          <w:szCs w:val="28"/>
        </w:rPr>
        <w:t xml:space="preserve"> программ</w:t>
      </w:r>
      <w:r w:rsidR="00AC427E">
        <w:rPr>
          <w:rFonts w:ascii="Times New Roman" w:hAnsi="Times New Roman"/>
          <w:sz w:val="28"/>
          <w:szCs w:val="28"/>
        </w:rPr>
        <w:t>у</w:t>
      </w:r>
      <w:r w:rsidR="00AC427E" w:rsidRPr="00EE3E4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территории муниципального образования </w:t>
      </w:r>
      <w:proofErr w:type="spellStart"/>
      <w:r w:rsidR="00AC427E" w:rsidRPr="00EE3E4A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AC427E" w:rsidRPr="00EE3E4A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AC427E" w:rsidRPr="00EE3E4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AC427E" w:rsidRPr="00EE3E4A"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годы» </w:t>
      </w:r>
    </w:p>
    <w:p w:rsidR="00777E27" w:rsidRPr="00DD4D0E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5558" w:rsidRPr="00DD4D0E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 Установить,  что  настоящее  постановле</w:t>
      </w:r>
      <w:r w:rsidR="00AC42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ние  вступает  в  силу  после  </w:t>
      </w:r>
      <w:r w:rsidR="003D0185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опубликования в соответствии с Уставом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E0473" w:rsidRDefault="00FE0473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37C35" w:rsidRDefault="00B37C35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37C35" w:rsidRPr="00DD4D0E" w:rsidRDefault="00B37C35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AC427E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С.А.Шарыгин</w:t>
      </w:r>
      <w:proofErr w:type="spellEnd"/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C427E" w:rsidRDefault="00AC427E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Разослано: в дело, </w:t>
      </w:r>
      <w:r w:rsidR="00B37C3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администрации </w:t>
      </w:r>
      <w:proofErr w:type="spellStart"/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Сакмарского</w:t>
      </w:r>
      <w:proofErr w:type="spellEnd"/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района</w:t>
      </w:r>
    </w:p>
    <w:p w:rsidR="00B37C35" w:rsidRDefault="00B37C35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</w:p>
    <w:p w:rsidR="00B37C35" w:rsidRDefault="00B37C35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Исп. Е.Б.Леонова</w:t>
      </w:r>
    </w:p>
    <w:p w:rsidR="007F35B9" w:rsidRPr="00B37C35" w:rsidRDefault="00B37C35" w:rsidP="00B37C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sym w:font="Wingdings 2" w:char="F027"/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27201</w:t>
      </w:r>
    </w:p>
    <w:p w:rsidR="007F35B9" w:rsidRDefault="007F35B9" w:rsidP="00B37C3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 к постановлению</w:t>
      </w:r>
    </w:p>
    <w:p w:rsidR="00B37C35" w:rsidRDefault="00B37C35" w:rsidP="00B37C3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37C35" w:rsidRPr="00DD4D0E" w:rsidRDefault="00B37C35" w:rsidP="00B37C3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поссовет от 05.02.2019г. №29-п</w:t>
      </w:r>
    </w:p>
    <w:p w:rsidR="007F35B9" w:rsidRPr="00DD4D0E" w:rsidRDefault="007F35B9" w:rsidP="00B37C35">
      <w:pPr>
        <w:widowControl w:val="0"/>
        <w:suppressAutoHyphens/>
        <w:spacing w:after="0" w:line="100" w:lineRule="atLeast"/>
        <w:ind w:firstLine="5812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Default="007F35B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F35B9" w:rsidRPr="00DD4D0E" w:rsidRDefault="007F35B9" w:rsidP="007F35B9">
      <w:pPr>
        <w:tabs>
          <w:tab w:val="left" w:pos="3840"/>
        </w:tabs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7F35B9" w:rsidRPr="00DD4D0E" w:rsidRDefault="007F35B9" w:rsidP="007F35B9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 среды в </w:t>
      </w:r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Краснокоммунарский</w:t>
      </w:r>
      <w:proofErr w:type="spellEnd"/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поссовет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</w:t>
      </w: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DD4D0E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Default="007F35B9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B37C35" w:rsidRDefault="00B37C35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B37C35" w:rsidRDefault="00B37C35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B37C35" w:rsidRPr="00DD4D0E" w:rsidRDefault="00B37C35" w:rsidP="007F35B9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Default="007F35B9" w:rsidP="007F35B9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7F35B9" w:rsidRPr="00B37C35" w:rsidRDefault="007F35B9" w:rsidP="00B37C35">
      <w:pPr>
        <w:pStyle w:val="ab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B37C35">
        <w:rPr>
          <w:rFonts w:ascii="Times New Roman" w:hAnsi="Times New Roman" w:cs="Times New Roman"/>
          <w:kern w:val="1"/>
          <w:sz w:val="28"/>
          <w:szCs w:val="28"/>
        </w:rPr>
        <w:lastRenderedPageBreak/>
        <w:t>Паспорт</w:t>
      </w:r>
    </w:p>
    <w:p w:rsidR="007F35B9" w:rsidRPr="00956BAA" w:rsidRDefault="007F35B9" w:rsidP="00956BAA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37C35">
        <w:rPr>
          <w:rFonts w:ascii="Times New Roman" w:eastAsia="SimSun" w:hAnsi="Times New Roman" w:cs="Times New Roman"/>
          <w:kern w:val="1"/>
          <w:sz w:val="28"/>
          <w:szCs w:val="28"/>
        </w:rPr>
        <w:t>муниципальной программы</w:t>
      </w:r>
      <w:r w:rsidR="00B37C35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B37C35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 среды в </w:t>
      </w:r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Краснокоммунарский</w:t>
      </w:r>
      <w:proofErr w:type="spellEnd"/>
      <w:r w:rsidR="00B37C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поссовет</w:t>
      </w:r>
      <w:r w:rsidR="00B37C35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</w:t>
      </w:r>
      <w:r w:rsidR="00956B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956BAA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7F35B9" w:rsidRPr="00DD4D0E" w:rsidTr="0020737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956BA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Администрация </w:t>
            </w:r>
            <w:r w:rsidR="00956B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муниципального образования </w:t>
            </w:r>
            <w:proofErr w:type="spellStart"/>
            <w:r w:rsidR="00956B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Краснокоммунарский</w:t>
            </w:r>
            <w:proofErr w:type="spellEnd"/>
            <w:r w:rsidR="00956B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поссовет </w:t>
            </w:r>
            <w:proofErr w:type="spellStart"/>
            <w:r w:rsidR="00956B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Сакмарского</w:t>
            </w:r>
            <w:proofErr w:type="spellEnd"/>
            <w:r w:rsidR="00956B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района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Оренбургской области</w:t>
            </w:r>
          </w:p>
        </w:tc>
      </w:tr>
      <w:tr w:rsidR="007F35B9" w:rsidRPr="00DD4D0E" w:rsidTr="0020737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Отсутствуют</w:t>
            </w:r>
          </w:p>
        </w:tc>
      </w:tr>
      <w:tr w:rsidR="007F35B9" w:rsidRPr="00DD4D0E" w:rsidTr="0020737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  <w:kern w:val="1"/>
              </w:rPr>
            </w:pPr>
            <w:r w:rsidRPr="00956BAA"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956BAA" w:rsidRPr="00956BAA">
              <w:rPr>
                <w:rFonts w:ascii="Times New Roman" w:hAnsi="Times New Roman" w:cs="Times New Roman"/>
                <w:kern w:val="1"/>
              </w:rPr>
              <w:t xml:space="preserve">муниципального образования </w:t>
            </w:r>
            <w:proofErr w:type="spellStart"/>
            <w:r w:rsidR="00956BAA" w:rsidRPr="00956BAA">
              <w:rPr>
                <w:rFonts w:ascii="Times New Roman" w:hAnsi="Times New Roman" w:cs="Times New Roman"/>
                <w:kern w:val="1"/>
              </w:rPr>
              <w:t>Краснокоммунарский</w:t>
            </w:r>
            <w:proofErr w:type="spellEnd"/>
            <w:r w:rsidR="00956BAA" w:rsidRPr="00956BAA">
              <w:rPr>
                <w:rFonts w:ascii="Times New Roman" w:hAnsi="Times New Roman" w:cs="Times New Roman"/>
                <w:kern w:val="1"/>
              </w:rPr>
              <w:t xml:space="preserve"> поссовет </w:t>
            </w:r>
            <w:proofErr w:type="spellStart"/>
            <w:r w:rsidR="00956BAA" w:rsidRPr="00956BAA">
              <w:rPr>
                <w:rFonts w:ascii="Times New Roman" w:hAnsi="Times New Roman" w:cs="Times New Roman"/>
                <w:kern w:val="1"/>
              </w:rPr>
              <w:t>Сакмарского</w:t>
            </w:r>
            <w:proofErr w:type="spellEnd"/>
            <w:r w:rsidR="00956BAA" w:rsidRPr="00956BAA">
              <w:rPr>
                <w:rFonts w:ascii="Times New Roman" w:hAnsi="Times New Roman" w:cs="Times New Roman"/>
                <w:kern w:val="1"/>
              </w:rPr>
              <w:t xml:space="preserve"> района </w:t>
            </w:r>
            <w:r w:rsidRPr="00956BAA">
              <w:rPr>
                <w:rFonts w:ascii="Times New Roman" w:hAnsi="Times New Roman" w:cs="Times New Roman"/>
                <w:kern w:val="1"/>
              </w:rPr>
              <w:t xml:space="preserve">Оренбургской области; </w:t>
            </w:r>
          </w:p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  <w:kern w:val="1"/>
              </w:rPr>
            </w:pPr>
            <w:r w:rsidRPr="00956BAA">
              <w:rPr>
                <w:rFonts w:ascii="Times New Roman" w:hAnsi="Times New Roman" w:cs="Times New Roman"/>
                <w:kern w:val="1"/>
              </w:rPr>
              <w:t xml:space="preserve">Граждане, их объединения; </w:t>
            </w:r>
          </w:p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  <w:kern w:val="1"/>
              </w:rPr>
            </w:pPr>
            <w:r w:rsidRPr="00956BAA">
              <w:rPr>
                <w:rFonts w:ascii="Times New Roman" w:hAnsi="Times New Roman" w:cs="Times New Roman"/>
                <w:kern w:val="1"/>
              </w:rPr>
              <w:t xml:space="preserve">Заинтересованные лица; </w:t>
            </w:r>
          </w:p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  <w:kern w:val="1"/>
              </w:rPr>
            </w:pPr>
            <w:r w:rsidRPr="00956BAA">
              <w:rPr>
                <w:rFonts w:ascii="Times New Roman" w:hAnsi="Times New Roman" w:cs="Times New Roman"/>
                <w:kern w:val="1"/>
              </w:rPr>
              <w:t>Общественные организации;</w:t>
            </w:r>
          </w:p>
          <w:p w:rsidR="00956BAA" w:rsidRPr="00956BAA" w:rsidRDefault="007F35B9" w:rsidP="00956BAA">
            <w:pPr>
              <w:pStyle w:val="ab"/>
              <w:rPr>
                <w:rFonts w:ascii="Times New Roman" w:hAnsi="Times New Roman" w:cs="Times New Roman"/>
                <w:kern w:val="1"/>
              </w:rPr>
            </w:pPr>
            <w:r w:rsidRPr="00956BAA">
              <w:rPr>
                <w:rFonts w:ascii="Times New Roman" w:hAnsi="Times New Roman" w:cs="Times New Roman"/>
                <w:kern w:val="1"/>
              </w:rPr>
              <w:t>Подрядные организации.</w:t>
            </w:r>
          </w:p>
        </w:tc>
      </w:tr>
      <w:tr w:rsidR="007F35B9" w:rsidRPr="00DD4D0E" w:rsidTr="0020737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Цель и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>Цель:</w:t>
            </w:r>
          </w:p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 xml:space="preserve">Создание комфортной городской (сельской) среды на территории </w:t>
            </w:r>
            <w:r w:rsidR="00956BAA" w:rsidRPr="00956BA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56BAA" w:rsidRPr="00956BAA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Pr="00956BAA">
              <w:rPr>
                <w:rFonts w:ascii="Times New Roman" w:hAnsi="Times New Roman" w:cs="Times New Roman"/>
              </w:rPr>
              <w:t xml:space="preserve"> поссовет. </w:t>
            </w:r>
          </w:p>
          <w:p w:rsidR="007F35B9" w:rsidRPr="00956BAA" w:rsidRDefault="007F35B9" w:rsidP="00956BAA">
            <w:pPr>
              <w:pStyle w:val="ab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>Задачи:</w:t>
            </w:r>
          </w:p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</w:t>
            </w:r>
            <w:r w:rsidR="00956BA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56BAA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956BAA">
              <w:rPr>
                <w:rFonts w:ascii="Times New Roman" w:hAnsi="Times New Roman" w:cs="Times New Roman"/>
              </w:rPr>
              <w:t xml:space="preserve"> поссовет</w:t>
            </w:r>
            <w:r w:rsidRPr="00956BAA">
              <w:rPr>
                <w:rFonts w:ascii="Times New Roman" w:hAnsi="Times New Roman" w:cs="Times New Roman"/>
              </w:rPr>
              <w:t xml:space="preserve"> с  учетом  приоритетов территориального развития;</w:t>
            </w:r>
          </w:p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</w:t>
            </w:r>
            <w:r w:rsidR="00956BA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56BAA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956BAA">
              <w:rPr>
                <w:rFonts w:ascii="Times New Roman" w:hAnsi="Times New Roman" w:cs="Times New Roman"/>
              </w:rPr>
              <w:t xml:space="preserve"> поссовет;</w:t>
            </w:r>
          </w:p>
          <w:p w:rsidR="007F35B9" w:rsidRPr="00DD4D0E" w:rsidRDefault="007F35B9" w:rsidP="00956BAA">
            <w:pPr>
              <w:pStyle w:val="ab"/>
              <w:jc w:val="both"/>
            </w:pPr>
            <w:r w:rsidRPr="00956BAA">
              <w:rPr>
                <w:rFonts w:ascii="Times New Roman" w:hAnsi="Times New Roman" w:cs="Times New Roman"/>
              </w:rPr>
              <w:t xml:space="preserve">3. обеспечение  проведения  мероприятий  по благоустройству  территории муниципального образования  </w:t>
            </w:r>
            <w:proofErr w:type="spellStart"/>
            <w:r w:rsidR="00956BAA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="00956BAA">
              <w:rPr>
                <w:rFonts w:ascii="Times New Roman" w:hAnsi="Times New Roman" w:cs="Times New Roman"/>
              </w:rPr>
              <w:t xml:space="preserve"> поссовет</w:t>
            </w:r>
            <w:r w:rsidRPr="00956BAA">
              <w:rPr>
                <w:rFonts w:ascii="Times New Roman" w:hAnsi="Times New Roman" w:cs="Times New Roman"/>
              </w:rPr>
              <w:t xml:space="preserve"> в  соответствии  с едиными требованиями.</w:t>
            </w:r>
          </w:p>
        </w:tc>
      </w:tr>
      <w:tr w:rsidR="007F35B9" w:rsidRPr="00DD4D0E" w:rsidTr="0020737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>- количество благоустроенных дворовых территорий за отчётный период (единиц);</w:t>
            </w:r>
          </w:p>
          <w:p w:rsidR="007F35B9" w:rsidRPr="00956BAA" w:rsidRDefault="007F35B9" w:rsidP="00956BA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56BAA">
              <w:rPr>
                <w:rFonts w:ascii="Times New Roman" w:hAnsi="Times New Roman" w:cs="Times New Roman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7F35B9" w:rsidRPr="00DD4D0E" w:rsidRDefault="007F35B9" w:rsidP="00956BAA">
            <w:pPr>
              <w:pStyle w:val="ab"/>
              <w:jc w:val="both"/>
            </w:pPr>
            <w:r w:rsidRPr="00956BAA">
              <w:rPr>
                <w:rFonts w:ascii="Times New Roman" w:hAnsi="Times New Roman" w:cs="Times New Roman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7F35B9" w:rsidRPr="00DD4D0E" w:rsidTr="0020737D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Срок</w:t>
            </w: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С 2018 по 2022 годы, этапы не выделяются</w:t>
            </w:r>
          </w:p>
        </w:tc>
      </w:tr>
      <w:tr w:rsidR="007F35B9" w:rsidRPr="00DD4D0E" w:rsidTr="0020737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Общий объем финансирования *48 300 тыс. рублей, в том числе: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средства федерального бюджета – 0 тыс. рублей;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средства областного бюджета –46 000 тыс. рублей;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средства муниципального бюджета–2 300 тыс</w:t>
            </w:r>
            <w:proofErr w:type="gramStart"/>
            <w:r w:rsidRPr="00D07F1D">
              <w:rPr>
                <w:rFonts w:ascii="Times New Roman" w:hAnsi="Times New Roman" w:cs="Times New Roman"/>
              </w:rPr>
              <w:t>.р</w:t>
            </w:r>
            <w:proofErr w:type="gramEnd"/>
            <w:r w:rsidRPr="00D07F1D">
              <w:rPr>
                <w:rFonts w:ascii="Times New Roman" w:hAnsi="Times New Roman" w:cs="Times New Roman"/>
              </w:rPr>
              <w:t>ублей.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по годам реализации: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2018 год – 12 500 тыс. руб.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2019 год – 14 500 тыс. руб.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2020 год – 6 000 тыс. руб.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2021 год – 6 500 тыс. руб.</w:t>
            </w:r>
          </w:p>
          <w:p w:rsidR="007F35B9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>2022 год -  6 500 тыс. руб.</w:t>
            </w:r>
          </w:p>
          <w:p w:rsidR="00D07F1D" w:rsidRPr="00D07F1D" w:rsidRDefault="00D07F1D" w:rsidP="00D07F1D">
            <w:pPr>
              <w:pStyle w:val="ab"/>
              <w:rPr>
                <w:rFonts w:ascii="Times New Roman" w:hAnsi="Times New Roman" w:cs="Times New Roman"/>
              </w:rPr>
            </w:pPr>
            <w:r w:rsidRPr="00D07F1D">
              <w:rPr>
                <w:rFonts w:ascii="Times New Roman" w:hAnsi="Times New Roman" w:cs="Times New Roman"/>
              </w:rPr>
              <w:t xml:space="preserve">* - сумма уточняется ежегодно в соответствии с решением о бюджете муниципального образования </w:t>
            </w:r>
            <w:proofErr w:type="spellStart"/>
            <w:r w:rsidRPr="00D07F1D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Pr="00D07F1D">
              <w:rPr>
                <w:rFonts w:ascii="Times New Roman" w:hAnsi="Times New Roman" w:cs="Times New Roman"/>
              </w:rPr>
              <w:t xml:space="preserve"> поссовет.</w:t>
            </w:r>
          </w:p>
        </w:tc>
      </w:tr>
      <w:tr w:rsidR="007F35B9" w:rsidRPr="00DD4D0E" w:rsidTr="0020737D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B9" w:rsidRPr="00DD4D0E" w:rsidRDefault="007F35B9" w:rsidP="0020737D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F1D" w:rsidRDefault="007F35B9" w:rsidP="00D07F1D">
            <w:pPr>
              <w:pStyle w:val="ab"/>
              <w:jc w:val="both"/>
              <w:rPr>
                <w:rFonts w:ascii="Times New Roman" w:hAnsi="Times New Roman" w:cs="Times New Roman"/>
                <w:kern w:val="1"/>
              </w:rPr>
            </w:pPr>
            <w:r w:rsidRPr="00D07F1D">
              <w:rPr>
                <w:rFonts w:ascii="Times New Roman" w:hAnsi="Times New Roman" w:cs="Times New Roman"/>
                <w:kern w:val="1"/>
              </w:rPr>
              <w:t xml:space="preserve">-  увеличение  доли  благоустроенных  дворовых территорий  в  общем  количестве дворовых территорий на территории </w:t>
            </w:r>
            <w:r w:rsidR="00D07F1D" w:rsidRPr="00D07F1D">
              <w:rPr>
                <w:rFonts w:ascii="Times New Roman" w:hAnsi="Times New Roman" w:cs="Times New Roman"/>
                <w:kern w:val="1"/>
              </w:rPr>
              <w:t xml:space="preserve">муниципального образования </w:t>
            </w:r>
            <w:proofErr w:type="spellStart"/>
            <w:r w:rsidR="00D07F1D" w:rsidRPr="00D07F1D">
              <w:rPr>
                <w:rFonts w:ascii="Times New Roman" w:hAnsi="Times New Roman" w:cs="Times New Roman"/>
                <w:kern w:val="1"/>
              </w:rPr>
              <w:t>Краснокоммунарский</w:t>
            </w:r>
            <w:proofErr w:type="spellEnd"/>
            <w:r w:rsidR="00D07F1D" w:rsidRPr="00D07F1D">
              <w:rPr>
                <w:rFonts w:ascii="Times New Roman" w:hAnsi="Times New Roman" w:cs="Times New Roman"/>
                <w:kern w:val="1"/>
              </w:rPr>
              <w:t xml:space="preserve"> поссовет</w:t>
            </w:r>
          </w:p>
          <w:p w:rsidR="007F35B9" w:rsidRPr="00D07F1D" w:rsidRDefault="00D07F1D" w:rsidP="00D07F1D">
            <w:pPr>
              <w:pStyle w:val="ab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="007F35B9" w:rsidRPr="00D07F1D">
              <w:rPr>
                <w:rFonts w:ascii="Times New Roman" w:hAnsi="Times New Roman" w:cs="Times New Roman"/>
                <w:kern w:val="1"/>
              </w:rPr>
              <w:t xml:space="preserve">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</w:t>
            </w:r>
            <w:r>
              <w:rPr>
                <w:rFonts w:ascii="Times New Roman" w:hAnsi="Times New Roman" w:cs="Times New Roman"/>
                <w:kern w:val="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поссовет</w:t>
            </w:r>
          </w:p>
        </w:tc>
      </w:tr>
    </w:tbl>
    <w:p w:rsidR="00D07F1D" w:rsidRDefault="00D07F1D" w:rsidP="00D07F1D">
      <w:pPr>
        <w:pStyle w:val="ab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35B9" w:rsidRPr="00E64F8E" w:rsidRDefault="007F35B9" w:rsidP="00E64F8E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E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FE0473" w:rsidRPr="00D07F1D" w:rsidRDefault="00FE0473" w:rsidP="00D07F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D07F1D" w:rsidRDefault="007F35B9" w:rsidP="00D07F1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 w:rsidR="00D07F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7F1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07F1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D07F1D">
        <w:rPr>
          <w:rFonts w:ascii="Times New Roman" w:hAnsi="Times New Roman" w:cs="Times New Roman"/>
          <w:sz w:val="28"/>
          <w:szCs w:val="28"/>
        </w:rPr>
        <w:t xml:space="preserve">  в  соответствии  с  современными требованиями.</w:t>
      </w:r>
    </w:p>
    <w:p w:rsidR="007F35B9" w:rsidRPr="00D07F1D" w:rsidRDefault="007F35B9" w:rsidP="00D07F1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7F35B9" w:rsidRPr="00D07F1D" w:rsidRDefault="007F35B9" w:rsidP="00D07F1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F1D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</w:t>
      </w:r>
      <w:r w:rsidR="00D07F1D">
        <w:rPr>
          <w:rFonts w:ascii="Times New Roman" w:hAnsi="Times New Roman" w:cs="Times New Roman"/>
          <w:sz w:val="28"/>
          <w:szCs w:val="28"/>
        </w:rPr>
        <w:t xml:space="preserve">изации  во дворах </w:t>
      </w:r>
      <w:proofErr w:type="spellStart"/>
      <w:r w:rsidR="00D07F1D">
        <w:rPr>
          <w:rFonts w:ascii="Times New Roman" w:hAnsi="Times New Roman" w:cs="Times New Roman"/>
          <w:sz w:val="28"/>
          <w:szCs w:val="28"/>
        </w:rPr>
        <w:t>дорожно-</w:t>
      </w:r>
      <w:r w:rsidRPr="00D07F1D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D07F1D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</w:t>
      </w:r>
      <w:proofErr w:type="gramEnd"/>
      <w:r w:rsidRPr="00D07F1D">
        <w:rPr>
          <w:rFonts w:ascii="Times New Roman" w:hAnsi="Times New Roman" w:cs="Times New Roman"/>
          <w:sz w:val="28"/>
          <w:szCs w:val="28"/>
        </w:rPr>
        <w:t xml:space="preserve"> животных,  обустройства  мест  сбора  и  временного  хранения  мусора.  </w:t>
      </w:r>
    </w:p>
    <w:p w:rsidR="007F35B9" w:rsidRPr="00D07F1D" w:rsidRDefault="007F35B9" w:rsidP="00325EF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Без  благоустройства дворовых территорий  благоустройство  пос</w:t>
      </w:r>
      <w:r w:rsidR="00325EFE">
        <w:rPr>
          <w:rFonts w:ascii="Times New Roman" w:hAnsi="Times New Roman" w:cs="Times New Roman"/>
          <w:sz w:val="28"/>
          <w:szCs w:val="28"/>
        </w:rPr>
        <w:t>ё</w:t>
      </w:r>
      <w:r w:rsidRPr="00D07F1D">
        <w:rPr>
          <w:rFonts w:ascii="Times New Roman" w:hAnsi="Times New Roman" w:cs="Times New Roman"/>
          <w:sz w:val="28"/>
          <w:szCs w:val="28"/>
        </w:rPr>
        <w:t>лка не может  носить комплексного характера и эффективно влиять на повышение качества жизни населения.</w:t>
      </w:r>
    </w:p>
    <w:p w:rsidR="007F35B9" w:rsidRPr="00D07F1D" w:rsidRDefault="007F35B9" w:rsidP="00325EF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7F35B9" w:rsidRPr="00D07F1D" w:rsidRDefault="007F35B9" w:rsidP="00D07F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-недостаточное  бюджетное  финансирование  благоустройства  и  озеленения населенных пунктов;</w:t>
      </w:r>
    </w:p>
    <w:p w:rsidR="007F35B9" w:rsidRPr="00D07F1D" w:rsidRDefault="007F35B9" w:rsidP="00D07F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7F35B9" w:rsidRPr="00D07F1D" w:rsidRDefault="007F35B9" w:rsidP="00D07F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-неудовлетворительное состояние большого количества зеленых насаждений.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пространств. 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325EF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На  </w:t>
      </w:r>
      <w:r w:rsidR="00325EFE">
        <w:rPr>
          <w:rFonts w:ascii="Times New Roman" w:hAnsi="Times New Roman" w:cs="Times New Roman"/>
          <w:sz w:val="28"/>
          <w:szCs w:val="28"/>
        </w:rPr>
        <w:t>сегодняшний день</w:t>
      </w:r>
      <w:r w:rsidRPr="00DD4D0E">
        <w:rPr>
          <w:rFonts w:ascii="Times New Roman" w:hAnsi="Times New Roman" w:cs="Times New Roman"/>
          <w:sz w:val="28"/>
          <w:szCs w:val="28"/>
        </w:rPr>
        <w:t xml:space="preserve">  в </w:t>
      </w:r>
      <w:r w:rsidR="00325EF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25EF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25EF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DD4D0E">
        <w:rPr>
          <w:rFonts w:ascii="Times New Roman" w:hAnsi="Times New Roman" w:cs="Times New Roman"/>
          <w:sz w:val="28"/>
          <w:szCs w:val="28"/>
        </w:rPr>
        <w:t xml:space="preserve">  насчитывается  </w:t>
      </w:r>
      <w:r w:rsidR="00325EFE">
        <w:rPr>
          <w:rFonts w:ascii="Times New Roman" w:hAnsi="Times New Roman" w:cs="Times New Roman"/>
          <w:sz w:val="28"/>
          <w:szCs w:val="28"/>
        </w:rPr>
        <w:t>более 80</w:t>
      </w:r>
      <w:r w:rsidRPr="00DD4D0E">
        <w:rPr>
          <w:rFonts w:ascii="Times New Roman" w:hAnsi="Times New Roman" w:cs="Times New Roman"/>
          <w:sz w:val="28"/>
          <w:szCs w:val="28"/>
        </w:rPr>
        <w:t xml:space="preserve"> многоквартирных  жилых  дома,  в  которых  проживает  около </w:t>
      </w:r>
      <w:r w:rsidR="00325EFE">
        <w:rPr>
          <w:rFonts w:ascii="Times New Roman" w:hAnsi="Times New Roman" w:cs="Times New Roman"/>
          <w:sz w:val="28"/>
          <w:szCs w:val="28"/>
        </w:rPr>
        <w:t>3500</w:t>
      </w:r>
      <w:r w:rsidRPr="00DD4D0E"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</w:t>
      </w:r>
      <w:r w:rsidR="00325E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5EF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25EF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DD4D0E">
        <w:rPr>
          <w:rFonts w:ascii="Times New Roman" w:hAnsi="Times New Roman" w:cs="Times New Roman"/>
          <w:sz w:val="28"/>
          <w:szCs w:val="28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 w:rsidR="00325E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5EF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25EF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DD4D0E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средств.</w:t>
      </w:r>
    </w:p>
    <w:p w:rsidR="007F35B9" w:rsidRPr="00DD4D0E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 (с учётом их физического состояния) и подлежащих благоуст</w:t>
      </w:r>
      <w:r w:rsidR="00325EFE">
        <w:rPr>
          <w:rFonts w:ascii="Times New Roman" w:hAnsi="Times New Roman" w:cs="Times New Roman"/>
          <w:sz w:val="28"/>
          <w:szCs w:val="28"/>
        </w:rPr>
        <w:t>ройству в период 2018-2022 годы</w:t>
      </w:r>
    </w:p>
    <w:p w:rsidR="00325EFE" w:rsidRPr="00781D43" w:rsidRDefault="00325EFE" w:rsidP="00325EFE">
      <w:pPr>
        <w:shd w:val="clear" w:color="auto" w:fill="FFFFFF"/>
        <w:tabs>
          <w:tab w:val="left" w:pos="1701"/>
        </w:tabs>
        <w:jc w:val="both"/>
        <w:rPr>
          <w:rFonts w:ascii="Times New Roman" w:hAnsi="Times New Roman"/>
          <w:b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8794"/>
      </w:tblGrid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4B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4B71">
              <w:rPr>
                <w:rFonts w:ascii="Times New Roman" w:hAnsi="Times New Roman" w:cs="Times New Roman"/>
              </w:rPr>
              <w:t>/</w:t>
            </w:r>
            <w:proofErr w:type="spellStart"/>
            <w:r w:rsidRPr="00654B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FE" w:rsidRPr="00654B71" w:rsidRDefault="00325EFE" w:rsidP="00654B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Адрес территории</w:t>
            </w:r>
          </w:p>
        </w:tc>
      </w:tr>
      <w:tr w:rsidR="00325EFE" w:rsidRPr="00781D43" w:rsidTr="003B20F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E" w:rsidRPr="00654B71" w:rsidRDefault="00325EFE" w:rsidP="00654B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Дворовые территории</w:t>
            </w:r>
          </w:p>
        </w:tc>
      </w:tr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654B71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Первая дворовая территория МКЖД ул. Новая</w:t>
            </w:r>
          </w:p>
        </w:tc>
      </w:tr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654B71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Вторая дворовая территория МКЖД ул</w:t>
            </w:r>
            <w:proofErr w:type="gramStart"/>
            <w:r w:rsidRPr="00654B71">
              <w:rPr>
                <w:rFonts w:ascii="Times New Roman" w:hAnsi="Times New Roman" w:cs="Times New Roman"/>
              </w:rPr>
              <w:t>.Н</w:t>
            </w:r>
            <w:proofErr w:type="gramEnd"/>
            <w:r w:rsidRPr="00654B71">
              <w:rPr>
                <w:rFonts w:ascii="Times New Roman" w:hAnsi="Times New Roman" w:cs="Times New Roman"/>
              </w:rPr>
              <w:t>овая</w:t>
            </w:r>
          </w:p>
        </w:tc>
      </w:tr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654B71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Дворовая территория МКЖД ул. Монтажников дома №58, №59, №80, №80-а</w:t>
            </w:r>
          </w:p>
        </w:tc>
      </w:tr>
      <w:tr w:rsidR="00325EFE" w:rsidRPr="00781D43" w:rsidTr="003B20F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E" w:rsidRPr="00654B71" w:rsidRDefault="00325EFE" w:rsidP="00654B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Общественные пространства</w:t>
            </w:r>
          </w:p>
        </w:tc>
      </w:tr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654B71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>Устройство тротуара на улице Луначарского</w:t>
            </w:r>
          </w:p>
        </w:tc>
      </w:tr>
      <w:tr w:rsidR="00325EFE" w:rsidRPr="00781D43" w:rsidTr="003B20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654B71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E" w:rsidRPr="00654B71" w:rsidRDefault="00325EFE" w:rsidP="00654B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71">
              <w:rPr>
                <w:rFonts w:ascii="Times New Roman" w:hAnsi="Times New Roman" w:cs="Times New Roman"/>
              </w:rPr>
              <w:t xml:space="preserve">Устройство тротуара на улице </w:t>
            </w:r>
            <w:proofErr w:type="spellStart"/>
            <w:r w:rsidRPr="00654B71">
              <w:rPr>
                <w:rFonts w:ascii="Times New Roman" w:hAnsi="Times New Roman" w:cs="Times New Roman"/>
              </w:rPr>
              <w:t>Краснокоммунарская</w:t>
            </w:r>
            <w:proofErr w:type="spellEnd"/>
            <w:r w:rsidRPr="00654B71">
              <w:rPr>
                <w:rFonts w:ascii="Times New Roman" w:hAnsi="Times New Roman" w:cs="Times New Roman"/>
              </w:rPr>
              <w:t xml:space="preserve"> от дома №20 до №26</w:t>
            </w:r>
          </w:p>
        </w:tc>
      </w:tr>
    </w:tbl>
    <w:p w:rsidR="00325EFE" w:rsidRPr="00DD4D0E" w:rsidRDefault="00325EFE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5B9" w:rsidRPr="005F4B94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домов построена от 25 до </w:t>
      </w:r>
      <w:r w:rsidR="00654B71">
        <w:rPr>
          <w:rFonts w:ascii="Times New Roman" w:hAnsi="Times New Roman" w:cs="Times New Roman"/>
          <w:sz w:val="28"/>
          <w:szCs w:val="28"/>
        </w:rPr>
        <w:t>40</w:t>
      </w:r>
      <w:r w:rsidRPr="005F4B94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 w:rsidR="00654B71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654B7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54B71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654B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4B7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654B71">
        <w:rPr>
          <w:rFonts w:ascii="Times New Roman" w:hAnsi="Times New Roman" w:cs="Times New Roman"/>
          <w:sz w:val="28"/>
          <w:szCs w:val="28"/>
        </w:rPr>
        <w:t xml:space="preserve"> поссовет  имеются общественные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B9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7F35B9" w:rsidRPr="005F4B94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7F35B9" w:rsidRPr="003D4B50" w:rsidRDefault="007F35B9" w:rsidP="00FE0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7F35B9" w:rsidRDefault="007F35B9" w:rsidP="00FE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8"/>
        <w:gridCol w:w="8969"/>
      </w:tblGrid>
      <w:tr w:rsidR="007F35B9" w:rsidRPr="00876052" w:rsidTr="00A9768D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969" w:type="dxa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</w:tr>
      <w:tr w:rsidR="007F35B9" w:rsidRPr="00876052" w:rsidTr="00A9768D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9" w:type="dxa"/>
          </w:tcPr>
          <w:p w:rsidR="007F35B9" w:rsidRPr="00876052" w:rsidRDefault="00654B71" w:rsidP="00FE0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</w:t>
            </w:r>
            <w:r w:rsidR="00A9768D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ул. Новая дома №1- №6</w:t>
            </w:r>
          </w:p>
        </w:tc>
      </w:tr>
      <w:tr w:rsidR="007F35B9" w:rsidRPr="00876052" w:rsidTr="00A9768D">
        <w:tc>
          <w:tcPr>
            <w:tcW w:w="0" w:type="auto"/>
          </w:tcPr>
          <w:p w:rsidR="007F35B9" w:rsidRPr="00876052" w:rsidRDefault="007F35B9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9" w:type="dxa"/>
          </w:tcPr>
          <w:p w:rsidR="007F35B9" w:rsidRPr="00876052" w:rsidRDefault="00A9768D" w:rsidP="00FE0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ул. Новая дома №7- №10</w:t>
            </w:r>
          </w:p>
        </w:tc>
      </w:tr>
      <w:tr w:rsidR="00A9768D" w:rsidRPr="00876052" w:rsidTr="00A9768D">
        <w:tc>
          <w:tcPr>
            <w:tcW w:w="0" w:type="auto"/>
          </w:tcPr>
          <w:p w:rsidR="00A9768D" w:rsidRPr="00876052" w:rsidRDefault="00A9768D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9" w:type="dxa"/>
          </w:tcPr>
          <w:p w:rsidR="00A9768D" w:rsidRPr="008A246E" w:rsidRDefault="00A9768D" w:rsidP="003B20F4">
            <w:pPr>
              <w:rPr>
                <w:rFonts w:ascii="Times New Roman" w:hAnsi="Times New Roman" w:cs="Times New Roman"/>
              </w:rPr>
            </w:pPr>
            <w:proofErr w:type="gramStart"/>
            <w:r w:rsidRPr="008A246E">
              <w:rPr>
                <w:rFonts w:ascii="Times New Roman" w:hAnsi="Times New Roman" w:cs="Times New Roman"/>
              </w:rPr>
              <w:t>Дворовая</w:t>
            </w:r>
            <w:proofErr w:type="gramEnd"/>
            <w:r w:rsidRPr="008A246E">
              <w:rPr>
                <w:rFonts w:ascii="Times New Roman" w:hAnsi="Times New Roman" w:cs="Times New Roman"/>
              </w:rPr>
              <w:t xml:space="preserve"> территории ул. Монтажников дома №58</w:t>
            </w:r>
            <w:r>
              <w:rPr>
                <w:rFonts w:ascii="Times New Roman" w:hAnsi="Times New Roman" w:cs="Times New Roman"/>
              </w:rPr>
              <w:t>- №59</w:t>
            </w:r>
          </w:p>
        </w:tc>
      </w:tr>
      <w:tr w:rsidR="00A9768D" w:rsidRPr="00876052" w:rsidTr="00A9768D">
        <w:tc>
          <w:tcPr>
            <w:tcW w:w="0" w:type="auto"/>
          </w:tcPr>
          <w:p w:rsidR="00A9768D" w:rsidRPr="00876052" w:rsidRDefault="00A9768D" w:rsidP="00FE0473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9" w:type="dxa"/>
          </w:tcPr>
          <w:p w:rsidR="00A9768D" w:rsidRPr="008A246E" w:rsidRDefault="00A9768D" w:rsidP="003B20F4">
            <w:pPr>
              <w:rPr>
                <w:rFonts w:ascii="Times New Roman" w:hAnsi="Times New Roman" w:cs="Times New Roman"/>
              </w:rPr>
            </w:pPr>
            <w:proofErr w:type="gramStart"/>
            <w:r w:rsidRPr="008A246E">
              <w:rPr>
                <w:rFonts w:ascii="Times New Roman" w:hAnsi="Times New Roman" w:cs="Times New Roman"/>
              </w:rPr>
              <w:t>Дворовая</w:t>
            </w:r>
            <w:proofErr w:type="gramEnd"/>
            <w:r w:rsidRPr="008A246E">
              <w:rPr>
                <w:rFonts w:ascii="Times New Roman" w:hAnsi="Times New Roman" w:cs="Times New Roman"/>
              </w:rPr>
              <w:t xml:space="preserve"> территории ул. Монтажников дома №</w:t>
            </w:r>
            <w:r>
              <w:rPr>
                <w:rFonts w:ascii="Times New Roman" w:hAnsi="Times New Roman" w:cs="Times New Roman"/>
              </w:rPr>
              <w:t>80 -№80а</w:t>
            </w:r>
          </w:p>
        </w:tc>
      </w:tr>
    </w:tbl>
    <w:p w:rsidR="007F35B9" w:rsidRPr="003D4B50" w:rsidRDefault="007F35B9" w:rsidP="00FE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7F35B9" w:rsidRDefault="007F35B9" w:rsidP="00E64F8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14AC5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7F35B9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</w:t>
      </w:r>
      <w:r w:rsidR="003B20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20F4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3B20F4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9" w:rsidRPr="00E14AC5" w:rsidRDefault="007F35B9" w:rsidP="00FE047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E64F8E" w:rsidRDefault="00E64F8E" w:rsidP="00E64F8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35B9" w:rsidRPr="00E64F8E">
        <w:rPr>
          <w:rFonts w:ascii="Times New Roman" w:hAnsi="Times New Roman" w:cs="Times New Roman"/>
          <w:b/>
          <w:sz w:val="28"/>
          <w:szCs w:val="28"/>
        </w:rPr>
        <w:t>Основные цели, задачи и целевые показатели реализации Программы</w:t>
      </w:r>
    </w:p>
    <w:p w:rsidR="007F35B9" w:rsidRPr="00E64F8E" w:rsidRDefault="007F35B9" w:rsidP="00E64F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8E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E64F8E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="00E64F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6BAA" w:rsidRPr="00E64F8E">
        <w:rPr>
          <w:rFonts w:ascii="Times New Roman" w:hAnsi="Times New Roman" w:cs="Times New Roman"/>
          <w:sz w:val="28"/>
          <w:szCs w:val="28"/>
        </w:rPr>
        <w:t>униципально</w:t>
      </w:r>
      <w:r w:rsidR="00E64F8E">
        <w:rPr>
          <w:rFonts w:ascii="Times New Roman" w:hAnsi="Times New Roman" w:cs="Times New Roman"/>
          <w:sz w:val="28"/>
          <w:szCs w:val="28"/>
        </w:rPr>
        <w:t>го</w:t>
      </w:r>
      <w:r w:rsidR="00956BAA" w:rsidRPr="00E64F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4F8E">
        <w:rPr>
          <w:rFonts w:ascii="Times New Roman" w:hAnsi="Times New Roman" w:cs="Times New Roman"/>
          <w:sz w:val="28"/>
          <w:szCs w:val="28"/>
        </w:rPr>
        <w:t>я</w:t>
      </w:r>
      <w:r w:rsidR="00956BAA" w:rsidRPr="00E6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AA" w:rsidRP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956BAA" w:rsidRPr="00E64F8E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956BAA" w:rsidRPr="00E64F8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56BAA" w:rsidRPr="00E64F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4F8E">
        <w:rPr>
          <w:rFonts w:ascii="Times New Roman" w:hAnsi="Times New Roman" w:cs="Times New Roman"/>
          <w:sz w:val="28"/>
          <w:szCs w:val="28"/>
        </w:rPr>
        <w:t xml:space="preserve"> </w:t>
      </w:r>
      <w:r w:rsidRPr="00E64F8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64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8E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8E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</w:t>
      </w:r>
      <w:r w:rsidR="00E64F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4F8E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eastAsia="Times New Roman" w:hAnsi="Times New Roman" w:cs="Times New Roman"/>
          <w:sz w:val="28"/>
          <w:szCs w:val="28"/>
        </w:rPr>
        <w:t xml:space="preserve"> с  учетом  приоритетов территориального развития;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lastRenderedPageBreak/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</w:t>
      </w:r>
      <w:r w:rsidR="00E6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hAnsi="Times New Roman" w:cs="Times New Roman"/>
          <w:sz w:val="28"/>
          <w:szCs w:val="28"/>
        </w:rPr>
        <w:t>;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 xml:space="preserve">3. обеспечение  проведения  мероприятий  по благоустройству  территории муниципального образования  </w:t>
      </w:r>
      <w:proofErr w:type="spellStart"/>
      <w:r w:rsid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E64F8E">
        <w:rPr>
          <w:rFonts w:ascii="Times New Roman" w:hAnsi="Times New Roman" w:cs="Times New Roman"/>
          <w:sz w:val="28"/>
          <w:szCs w:val="28"/>
        </w:rPr>
        <w:t>в  соответствии  с едиными требованиями.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E64F8E" w:rsidRDefault="00E64F8E" w:rsidP="00E64F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E64F8E" w:rsidRDefault="007F35B9" w:rsidP="00E64F8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E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F35B9" w:rsidRPr="00E64F8E" w:rsidRDefault="007F35B9" w:rsidP="00E64F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E64F8E" w:rsidRDefault="007F35B9" w:rsidP="00E64F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64F8E" w:rsidRDefault="00E64F8E" w:rsidP="00E64F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E64F8E" w:rsidRDefault="00E64F8E" w:rsidP="00E64F8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35B9" w:rsidRPr="00E64F8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7F35B9" w:rsidRPr="00E64F8E" w:rsidRDefault="007F35B9" w:rsidP="00E64F8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</w:t>
      </w:r>
      <w:r w:rsidR="00E6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hAnsi="Times New Roman" w:cs="Times New Roman"/>
          <w:sz w:val="28"/>
          <w:szCs w:val="28"/>
        </w:rPr>
        <w:t xml:space="preserve"> с  учетом  приоритетов  территориального  развития  выполняются  мероприятия,  направленные  на  создание  </w:t>
      </w:r>
      <w:proofErr w:type="spellStart"/>
      <w:r w:rsidRPr="00E64F8E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E64F8E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</w:t>
      </w:r>
      <w:r w:rsidR="00E64F8E">
        <w:rPr>
          <w:rFonts w:ascii="Times New Roman" w:hAnsi="Times New Roman" w:cs="Times New Roman"/>
          <w:sz w:val="28"/>
          <w:szCs w:val="28"/>
        </w:rPr>
        <w:t>и  от  6  апреля  2017  года  №</w:t>
      </w:r>
      <w:r w:rsidRPr="00E64F8E">
        <w:rPr>
          <w:rFonts w:ascii="Times New Roman" w:hAnsi="Times New Roman" w:cs="Times New Roman"/>
          <w:sz w:val="28"/>
          <w:szCs w:val="28"/>
        </w:rPr>
        <w:t>691/</w:t>
      </w:r>
      <w:proofErr w:type="spellStart"/>
      <w:proofErr w:type="gramStart"/>
      <w:r w:rsidRPr="00E64F8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64F8E">
        <w:rPr>
          <w:rFonts w:ascii="Times New Roman" w:hAnsi="Times New Roman" w:cs="Times New Roman"/>
          <w:sz w:val="28"/>
          <w:szCs w:val="28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 w:rsidRPr="00E64F8E">
        <w:rPr>
          <w:rFonts w:ascii="Times New Roman" w:hAnsi="Times New Roman" w:cs="Times New Roman"/>
          <w:sz w:val="28"/>
          <w:szCs w:val="28"/>
        </w:rPr>
        <w:t xml:space="preserve">Российской  Федерации </w:t>
      </w:r>
      <w:r w:rsidR="00E64F8E">
        <w:rPr>
          <w:rFonts w:ascii="Times New Roman" w:hAnsi="Times New Roman" w:cs="Times New Roman"/>
          <w:sz w:val="28"/>
          <w:szCs w:val="28"/>
        </w:rPr>
        <w:t xml:space="preserve"> от  10  февраля  2017  года №</w:t>
      </w:r>
      <w:r w:rsidRPr="00E64F8E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</w:t>
      </w:r>
      <w:r w:rsidR="00E64F8E">
        <w:rPr>
          <w:rFonts w:ascii="Times New Roman" w:hAnsi="Times New Roman" w:cs="Times New Roman"/>
          <w:sz w:val="28"/>
          <w:szCs w:val="28"/>
        </w:rPr>
        <w:t>и  от 30 января  2017  года  №</w:t>
      </w:r>
      <w:r w:rsidRPr="00E64F8E">
        <w:rPr>
          <w:rFonts w:ascii="Times New Roman" w:hAnsi="Times New Roman" w:cs="Times New Roman"/>
          <w:sz w:val="28"/>
          <w:szCs w:val="28"/>
        </w:rPr>
        <w:t>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E64F8E">
        <w:rPr>
          <w:rFonts w:ascii="Times New Roman" w:hAnsi="Times New Roman" w:cs="Times New Roman"/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 xml:space="preserve">Для  разработки  муниципальной  программы  орган  местного  самоуправления </w:t>
      </w:r>
      <w:r w:rsidR="00E64F8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hAnsi="Times New Roman" w:cs="Times New Roman"/>
          <w:sz w:val="28"/>
          <w:szCs w:val="28"/>
        </w:rPr>
        <w:t>:</w:t>
      </w:r>
    </w:p>
    <w:p w:rsidR="007F35B9" w:rsidRPr="00E64F8E" w:rsidRDefault="007F35B9" w:rsidP="00E64F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8E">
        <w:rPr>
          <w:rFonts w:ascii="Times New Roman" w:hAnsi="Times New Roman" w:cs="Times New Roman"/>
          <w:sz w:val="28"/>
          <w:szCs w:val="28"/>
        </w:rPr>
        <w:lastRenderedPageBreak/>
        <w:t xml:space="preserve">1)  проводит  инвентаризацию  уровня  благоустройства  территории  </w:t>
      </w:r>
      <w:r w:rsidR="00E64F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4F8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64F8E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hAnsi="Times New Roman" w:cs="Times New Roman"/>
          <w:sz w:val="28"/>
          <w:szCs w:val="28"/>
        </w:rPr>
        <w:t xml:space="preserve"> с  составлением паспортов  благоустройства в</w:t>
      </w:r>
      <w:r w:rsidRPr="003D4B50">
        <w:t xml:space="preserve">  </w:t>
      </w:r>
      <w:r w:rsidRPr="00E64F8E">
        <w:rPr>
          <w:rFonts w:ascii="Times New Roman" w:hAnsi="Times New Roman" w:cs="Times New Roman"/>
          <w:sz w:val="28"/>
          <w:szCs w:val="28"/>
        </w:rPr>
        <w:t xml:space="preserve">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</w:t>
      </w:r>
      <w:r w:rsidR="009D4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D491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9D4917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E64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proofErr w:type="spellStart"/>
      <w:r w:rsidR="009D491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9D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выполнений указанных работ);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согла</w:t>
      </w:r>
      <w:r w:rsidR="009D4917">
        <w:rPr>
          <w:rFonts w:ascii="Times New Roman" w:hAnsi="Times New Roman" w:cs="Times New Roman"/>
          <w:sz w:val="28"/>
          <w:szCs w:val="28"/>
        </w:rPr>
        <w:t>ш</w:t>
      </w:r>
      <w:r w:rsidRPr="003D4B50">
        <w:rPr>
          <w:rFonts w:ascii="Times New Roman" w:hAnsi="Times New Roman" w:cs="Times New Roman"/>
          <w:sz w:val="28"/>
          <w:szCs w:val="28"/>
        </w:rPr>
        <w:t>ениями, заключенными с органами местного самоуправления;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требованиями утвержденных в муниципальном образовании правил благоустройства.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 тротуаров, пешеходных дорожек;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озеленение территорий, которое включает в себя посадку деревьев, кустарников, газонов, снос и кронирование деревьев, корчевание пней, другое;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D3A"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lastRenderedPageBreak/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7F35B9" w:rsidRPr="00905D3A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 общего  пользования  относятся: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благоустройство парков;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освещение  улицы/парка; 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-благоустройство территории возле общественного зда</w:t>
      </w:r>
      <w:r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-обустройство родников;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 xml:space="preserve">благоустройство или организация муниципальных рынков;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утверждаются нормативным документом администрации муниципального образования</w:t>
      </w:r>
      <w:r w:rsidR="009D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91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F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7">
        <w:rPr>
          <w:rFonts w:ascii="Times New Roman" w:hAnsi="Times New Roman" w:cs="Times New Roman"/>
          <w:sz w:val="28"/>
          <w:szCs w:val="28"/>
        </w:rPr>
        <w:t xml:space="preserve">-реализация </w:t>
      </w:r>
      <w:proofErr w:type="gramStart"/>
      <w:r w:rsidRPr="009D491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9D491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proofErr w:type="spellStart"/>
      <w:r w:rsidR="009D4917" w:rsidRPr="009D491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9D491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9D4917" w:rsidRPr="009D491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D49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процента от стоимости таких работ;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lastRenderedPageBreak/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</w:t>
      </w:r>
      <w:r w:rsidR="009D4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D491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7F35B9" w:rsidRPr="00B5075C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C">
        <w:rPr>
          <w:rFonts w:ascii="Times New Roman" w:hAnsi="Times New Roman" w:cs="Times New Roman"/>
          <w:sz w:val="28"/>
          <w:szCs w:val="28"/>
        </w:rPr>
        <w:t>б</w:t>
      </w:r>
      <w:r w:rsidRPr="009D4917">
        <w:rPr>
          <w:rFonts w:ascii="Times New Roman" w:hAnsi="Times New Roman" w:cs="Times New Roman"/>
          <w:sz w:val="28"/>
          <w:szCs w:val="28"/>
        </w:rPr>
        <w:t xml:space="preserve">)  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gramStart"/>
      <w:r w:rsidRPr="009D491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9D4917">
        <w:rPr>
          <w:rFonts w:ascii="Times New Roman" w:hAnsi="Times New Roman" w:cs="Times New Roman"/>
          <w:sz w:val="28"/>
          <w:szCs w:val="28"/>
        </w:rPr>
        <w:t xml:space="preserve"> - специалистов архитектурных специальностей вузов, в том числе выпускников, и архитекторов;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граждан  в  зоне  общественных пространств;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</w:t>
      </w:r>
      <w:r>
        <w:rPr>
          <w:rFonts w:ascii="Times New Roman" w:hAnsi="Times New Roman" w:cs="Times New Roman"/>
          <w:sz w:val="28"/>
          <w:szCs w:val="28"/>
        </w:rPr>
        <w:t>зопасные и качественные дороги»;</w:t>
      </w:r>
    </w:p>
    <w:p w:rsidR="007F35B9" w:rsidRPr="00417742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B2">
        <w:rPr>
          <w:rFonts w:ascii="Times New Roman" w:hAnsi="Times New Roman" w:cs="Times New Roman"/>
          <w:sz w:val="28"/>
          <w:szCs w:val="28"/>
        </w:rPr>
        <w:t>е) иные мероприятия по повышению качества городской среды (ликвидация визуального мусора,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 w:rsidR="002C2F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2FB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C2FB2">
        <w:rPr>
          <w:rFonts w:ascii="Times New Roman" w:hAnsi="Times New Roman" w:cs="Times New Roman"/>
          <w:sz w:val="28"/>
          <w:szCs w:val="28"/>
        </w:rPr>
        <w:t xml:space="preserve"> </w:t>
      </w:r>
      <w:r w:rsidRPr="00417742">
        <w:rPr>
          <w:rFonts w:ascii="Times New Roman" w:hAnsi="Times New Roman" w:cs="Times New Roman"/>
          <w:sz w:val="28"/>
          <w:szCs w:val="28"/>
        </w:rPr>
        <w:t>поссовет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7F35B9" w:rsidRPr="00132E31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lastRenderedPageBreak/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>
        <w:rPr>
          <w:rFonts w:ascii="Times New Roman" w:hAnsi="Times New Roman" w:cs="Times New Roman"/>
          <w:sz w:val="28"/>
          <w:szCs w:val="28"/>
        </w:rPr>
        <w:t xml:space="preserve">с  учетом  мнения  жителей  </w:t>
      </w:r>
      <w:r w:rsidR="00DB4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49B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B49B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</w:t>
      </w:r>
      <w:proofErr w:type="spellStart"/>
      <w:r w:rsidR="00DB49BA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DB49BA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поссовет</w:t>
      </w:r>
      <w:r w:rsidR="00DB49BA">
        <w:rPr>
          <w:rFonts w:ascii="Times New Roman" w:hAnsi="Times New Roman" w:cs="Times New Roman"/>
          <w:sz w:val="28"/>
          <w:szCs w:val="28"/>
        </w:rPr>
        <w:t>а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официальном сайте </w:t>
      </w:r>
      <w:r w:rsidR="00DB49BA">
        <w:rPr>
          <w:rFonts w:ascii="Times New Roman" w:hAnsi="Times New Roman" w:cs="Times New Roman"/>
          <w:sz w:val="28"/>
          <w:szCs w:val="28"/>
        </w:rPr>
        <w:t>а</w:t>
      </w:r>
      <w:r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49B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B49BA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F35B9" w:rsidRPr="003D4B50" w:rsidRDefault="007F35B9" w:rsidP="00DB49B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рамках</w:t>
      </w:r>
      <w:r>
        <w:rPr>
          <w:rFonts w:ascii="Times New Roman" w:hAnsi="Times New Roman" w:cs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 w:cs="Times New Roman"/>
          <w:sz w:val="28"/>
          <w:szCs w:val="28"/>
        </w:rPr>
        <w:t>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49B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B49B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>, предусматривающих в</w:t>
      </w:r>
      <w:r w:rsidR="00DB49BA">
        <w:rPr>
          <w:rFonts w:ascii="Times New Roman" w:hAnsi="Times New Roman" w:cs="Times New Roman"/>
          <w:sz w:val="28"/>
          <w:szCs w:val="28"/>
        </w:rPr>
        <w:t>ып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олнение работ по благоустройству объектов городской среды, в том 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DB49BA" w:rsidRDefault="00DB49BA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Default="00CC2534" w:rsidP="00CC25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49BA" w:rsidRPr="00CC2534">
        <w:rPr>
          <w:rFonts w:ascii="Times New Roman" w:hAnsi="Times New Roman" w:cs="Times New Roman"/>
          <w:b/>
          <w:sz w:val="28"/>
          <w:szCs w:val="28"/>
        </w:rPr>
        <w:t>Р</w:t>
      </w:r>
      <w:r w:rsidR="007F35B9" w:rsidRPr="00CC2534">
        <w:rPr>
          <w:rFonts w:ascii="Times New Roman" w:hAnsi="Times New Roman" w:cs="Times New Roman"/>
          <w:b/>
          <w:sz w:val="28"/>
          <w:szCs w:val="28"/>
        </w:rPr>
        <w:t>есурсное обеспечение реализации Программы</w:t>
      </w:r>
    </w:p>
    <w:p w:rsidR="00CC2534" w:rsidRPr="00CC2534" w:rsidRDefault="00CC2534" w:rsidP="00CC25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B9" w:rsidRPr="00CC2534" w:rsidRDefault="007F35B9" w:rsidP="009860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4">
        <w:rPr>
          <w:rFonts w:ascii="Times New Roman" w:hAnsi="Times New Roman" w:cs="Times New Roman"/>
          <w:sz w:val="28"/>
          <w:szCs w:val="28"/>
        </w:rPr>
        <w:t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согласовываются индивидуально в рамках Программы (приложение № 1 к настоящей Программе).</w:t>
      </w:r>
    </w:p>
    <w:p w:rsidR="007F35B9" w:rsidRPr="00CC2534" w:rsidRDefault="007F35B9" w:rsidP="009860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4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2018-2022  годах  составит  </w:t>
      </w:r>
      <w:r w:rsidR="009860C8">
        <w:rPr>
          <w:rFonts w:ascii="Times New Roman" w:hAnsi="Times New Roman" w:cs="Times New Roman"/>
          <w:sz w:val="28"/>
          <w:szCs w:val="28"/>
        </w:rPr>
        <w:t>48300</w:t>
      </w:r>
      <w:r w:rsidRPr="00CC2534">
        <w:rPr>
          <w:rFonts w:ascii="Times New Roman" w:hAnsi="Times New Roman" w:cs="Times New Roman"/>
          <w:sz w:val="28"/>
          <w:szCs w:val="28"/>
        </w:rPr>
        <w:t>,0  тыс. рублей</w:t>
      </w:r>
      <w:r w:rsidR="00B25F92">
        <w:rPr>
          <w:rFonts w:ascii="Times New Roman" w:hAnsi="Times New Roman" w:cs="Times New Roman"/>
          <w:sz w:val="28"/>
          <w:szCs w:val="28"/>
        </w:rPr>
        <w:t>.</w:t>
      </w:r>
    </w:p>
    <w:p w:rsidR="007F35B9" w:rsidRPr="00CC2534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4">
        <w:rPr>
          <w:rFonts w:ascii="Times New Roman" w:hAnsi="Times New Roman" w:cs="Times New Roman"/>
          <w:sz w:val="28"/>
          <w:szCs w:val="28"/>
        </w:rPr>
        <w:t xml:space="preserve">Общий  объем  средств  бюджета  </w:t>
      </w:r>
      <w:r w:rsidR="00B25F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25F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25F92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CC2534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7F35B9" w:rsidRPr="00CC2534" w:rsidRDefault="007F35B9" w:rsidP="00B25F9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2">
        <w:rPr>
          <w:rFonts w:ascii="Times New Roman" w:eastAsia="Times New Roman" w:hAnsi="Times New Roman" w:cs="Times New Roman"/>
          <w:sz w:val="28"/>
          <w:szCs w:val="28"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  <w:r w:rsidR="00B25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9" w:rsidRPr="00CC2534" w:rsidRDefault="007F35B9" w:rsidP="00CC2534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7F35B9" w:rsidRPr="00CC2534" w:rsidRDefault="007F35B9" w:rsidP="00CC2534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</w:t>
      </w:r>
      <w:r w:rsidRPr="00CC25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7F35B9" w:rsidRPr="00B25F92" w:rsidRDefault="007F35B9" w:rsidP="00CC2534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Минимальная доля финансового и трудового участия заинтересованных лиц устанавливается в размере не менее 10 % в рамках минимального </w:t>
      </w:r>
      <w:proofErr w:type="gramStart"/>
      <w:r w:rsidRPr="00CC253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C2534">
        <w:rPr>
          <w:rFonts w:ascii="Times New Roman" w:eastAsia="Times New Roman" w:hAnsi="Times New Roman" w:cs="Times New Roman"/>
          <w:sz w:val="28"/>
          <w:szCs w:val="28"/>
        </w:rPr>
        <w:t xml:space="preserve">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</w:t>
      </w:r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25F92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CC2534">
        <w:rPr>
          <w:rFonts w:ascii="Times New Roman" w:eastAsia="Times New Roman" w:hAnsi="Times New Roman" w:cs="Times New Roman"/>
          <w:sz w:val="28"/>
          <w:szCs w:val="28"/>
        </w:rPr>
        <w:t>. Представители заинтересованных лиц, действующие на основании решения общего собрания собственников помещений в МКД, которые вправе действовать</w:t>
      </w:r>
      <w:r w:rsidRPr="008D173E">
        <w:rPr>
          <w:rFonts w:eastAsia="Times New Roman"/>
        </w:rPr>
        <w:t xml:space="preserve"> </w:t>
      </w:r>
      <w:r w:rsidRPr="00B25F92">
        <w:rPr>
          <w:rFonts w:ascii="Times New Roman" w:eastAsia="Times New Roman" w:hAnsi="Times New Roman" w:cs="Times New Roman"/>
          <w:sz w:val="28"/>
          <w:szCs w:val="28"/>
        </w:rPr>
        <w:t>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 w:rsidRPr="00B25F92">
        <w:rPr>
          <w:rFonts w:ascii="Times New Roman" w:eastAsia="Times New Roman" w:hAnsi="Times New Roman" w:cs="Times New Roman"/>
          <w:sz w:val="28"/>
          <w:szCs w:val="28"/>
        </w:rPr>
        <w:t>дств с з</w:t>
      </w:r>
      <w:proofErr w:type="gramEnd"/>
      <w:r w:rsidRPr="00B25F92">
        <w:rPr>
          <w:rFonts w:ascii="Times New Roman" w:eastAsia="Times New Roman" w:hAnsi="Times New Roman" w:cs="Times New Roman"/>
          <w:sz w:val="28"/>
          <w:szCs w:val="28"/>
        </w:rPr>
        <w:t xml:space="preserve">аинтересованных лиц путем сбора и перечисления денежных средств, на лицевой счет администрации </w:t>
      </w:r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25F92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B25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F92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</w:t>
      </w:r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25F92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B25F92">
        <w:rPr>
          <w:rFonts w:ascii="Times New Roman" w:eastAsia="Times New Roman" w:hAnsi="Times New Roman" w:cs="Times New Roman"/>
          <w:sz w:val="28"/>
          <w:szCs w:val="28"/>
        </w:rPr>
        <w:t xml:space="preserve"> поссовет.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</w:t>
      </w:r>
    </w:p>
    <w:p w:rsidR="00B25F92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- собственниками помещений в МКД в виде протокольно оформленного решения общего собрания собственников; </w:t>
      </w:r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</w:p>
    <w:p w:rsidR="007F35B9" w:rsidRPr="008D173E" w:rsidRDefault="007F35B9" w:rsidP="00F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B25F92" w:rsidRDefault="00B25F92" w:rsidP="00B25F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35B9" w:rsidRPr="00B25F92">
        <w:rPr>
          <w:rFonts w:ascii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 xml:space="preserve">1.  Финансовые  риски  -  уменьшение  объема  запланированного  финансирования  или возникновение  потребности  в  дополнительном  </w:t>
      </w:r>
      <w:r w:rsidRPr="00B25F92">
        <w:rPr>
          <w:rFonts w:ascii="Times New Roman" w:hAnsi="Times New Roman" w:cs="Times New Roman"/>
          <w:sz w:val="28"/>
          <w:szCs w:val="28"/>
        </w:rPr>
        <w:lastRenderedPageBreak/>
        <w:t>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Управление  данными  рисками  будет  осуществляться  по  мере  их  возникновения, разработка дополнительного нормативного акта не требуется.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 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будет осуществляться по мере их возникновения, разработка дополнительного нормативного акта не требуется.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Риск,  связанный  с  нарушением  конечных  результатов  муниципальной  программы, является  типичным  при  выполнении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92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программы на соответствующий год.</w:t>
      </w:r>
      <w:proofErr w:type="gramEnd"/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B25F92" w:rsidRDefault="00B25F92" w:rsidP="00B25F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F35B9" w:rsidRPr="00B25F92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B25F92" w:rsidRDefault="007F35B9" w:rsidP="00B25F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B25F92" w:rsidRDefault="007F35B9" w:rsidP="00B25F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92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lastRenderedPageBreak/>
        <w:t xml:space="preserve">а)  благоустройство  территорий,  прилегающих  к  многоквартирным  жилым  домам,  в результате количество благоустроенных дворовых территорий в целом по </w:t>
      </w:r>
      <w:r w:rsidR="00576AE1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B25F92">
        <w:rPr>
          <w:rFonts w:ascii="Times New Roman" w:hAnsi="Times New Roman" w:cs="Times New Roman"/>
          <w:sz w:val="28"/>
          <w:szCs w:val="28"/>
        </w:rPr>
        <w:t xml:space="preserve"> в 2022 году составит около 5</w:t>
      </w:r>
      <w:r w:rsidR="00576AE1">
        <w:rPr>
          <w:rFonts w:ascii="Times New Roman" w:hAnsi="Times New Roman" w:cs="Times New Roman"/>
          <w:sz w:val="28"/>
          <w:szCs w:val="28"/>
        </w:rPr>
        <w:t>0</w:t>
      </w:r>
      <w:r w:rsidRPr="00B25F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35B9" w:rsidRPr="00B25F92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7F35B9" w:rsidRPr="00B25F92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территории. (Приложение 4 к Программе)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92">
        <w:rPr>
          <w:rFonts w:ascii="Times New Roman" w:hAnsi="Times New Roman" w:cs="Times New Roman"/>
          <w:sz w:val="28"/>
          <w:szCs w:val="28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  <w:proofErr w:type="gramEnd"/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2018-2022 годы.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7F35B9" w:rsidRPr="00B25F92" w:rsidRDefault="007F35B9" w:rsidP="00B25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76AE1" w:rsidRDefault="00576AE1" w:rsidP="00576A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F35B9" w:rsidRPr="00576AE1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Программой</w:t>
      </w:r>
    </w:p>
    <w:p w:rsidR="007F35B9" w:rsidRPr="00576AE1" w:rsidRDefault="007F35B9" w:rsidP="00576A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Администрация </w:t>
      </w:r>
      <w:r w:rsidR="00576A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6AE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76AE1">
        <w:rPr>
          <w:rFonts w:ascii="Times New Roman" w:hAnsi="Times New Roman" w:cs="Times New Roman"/>
          <w:sz w:val="28"/>
          <w:szCs w:val="28"/>
        </w:rPr>
        <w:t xml:space="preserve"> поссовет (</w:t>
      </w:r>
      <w:r w:rsidRPr="00576AE1">
        <w:rPr>
          <w:rFonts w:ascii="Times New Roman" w:hAnsi="Times New Roman" w:cs="Times New Roman"/>
          <w:sz w:val="28"/>
          <w:szCs w:val="28"/>
        </w:rPr>
        <w:t>далее по тексту - Администрация).</w:t>
      </w: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  <w:r w:rsidR="00576AE1">
        <w:rPr>
          <w:rFonts w:ascii="Times New Roman" w:hAnsi="Times New Roman" w:cs="Times New Roman"/>
          <w:sz w:val="28"/>
          <w:szCs w:val="28"/>
        </w:rPr>
        <w:t xml:space="preserve"> </w:t>
      </w:r>
      <w:r w:rsidRPr="00576AE1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соответствующий  год  и общественных территорий на соответствующий год; (Приложение 3 к Программе)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г)  запрашивает  у  участников  муниципальной  программы  информацию,  необходимую для  подготовки  отчетов  о  реализации  муниципальной  </w:t>
      </w:r>
      <w:r w:rsidRPr="00576AE1">
        <w:rPr>
          <w:rFonts w:ascii="Times New Roman" w:hAnsi="Times New Roman" w:cs="Times New Roman"/>
          <w:sz w:val="28"/>
          <w:szCs w:val="28"/>
        </w:rPr>
        <w:lastRenderedPageBreak/>
        <w:t>программы,  проведения  оценки эффективности  реализации  муниципальной  программы  и  ответов  на  запросы;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 Федеральному закону от 5  апреля 2013  года  </w:t>
      </w:r>
      <w:r w:rsidR="00576AE1">
        <w:rPr>
          <w:rFonts w:ascii="Times New Roman" w:hAnsi="Times New Roman" w:cs="Times New Roman"/>
          <w:sz w:val="28"/>
          <w:szCs w:val="28"/>
        </w:rPr>
        <w:t>№</w:t>
      </w:r>
      <w:r w:rsidRPr="00576AE1">
        <w:rPr>
          <w:rFonts w:ascii="Times New Roman" w:hAnsi="Times New Roman" w:cs="Times New Roman"/>
          <w:sz w:val="28"/>
          <w:szCs w:val="28"/>
        </w:rPr>
        <w:t xml:space="preserve">44-ФЗ  </w:t>
      </w:r>
      <w:r w:rsidR="00576AE1">
        <w:rPr>
          <w:rFonts w:ascii="Times New Roman" w:hAnsi="Times New Roman" w:cs="Times New Roman"/>
          <w:sz w:val="28"/>
          <w:szCs w:val="28"/>
        </w:rPr>
        <w:t>«</w:t>
      </w:r>
      <w:r w:rsidRPr="00576AE1">
        <w:rPr>
          <w:rFonts w:ascii="Times New Roman" w:hAnsi="Times New Roman" w:cs="Times New Roman"/>
          <w:sz w:val="28"/>
          <w:szCs w:val="28"/>
        </w:rPr>
        <w:t>О  контрактной  системе  в  сфере  закупок  товаров,  работ,  услуг  для обеспечения государственных и муниципальных нужд</w:t>
      </w:r>
      <w:r w:rsidR="00576AE1">
        <w:rPr>
          <w:rFonts w:ascii="Times New Roman" w:hAnsi="Times New Roman" w:cs="Times New Roman"/>
          <w:sz w:val="28"/>
          <w:szCs w:val="28"/>
        </w:rPr>
        <w:t>»</w:t>
      </w:r>
      <w:r w:rsidRPr="00576AE1">
        <w:rPr>
          <w:rFonts w:ascii="Times New Roman" w:hAnsi="Times New Roman" w:cs="Times New Roman"/>
          <w:sz w:val="28"/>
          <w:szCs w:val="28"/>
        </w:rPr>
        <w:t xml:space="preserve">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576AE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576AE1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7F35B9" w:rsidRPr="00576AE1" w:rsidRDefault="007F35B9" w:rsidP="00576AE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</w:t>
      </w:r>
      <w:r w:rsidR="00576A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6AE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76AE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576AE1">
        <w:rPr>
          <w:rFonts w:ascii="Times New Roman" w:hAnsi="Times New Roman" w:cs="Times New Roman"/>
          <w:sz w:val="28"/>
          <w:szCs w:val="28"/>
        </w:rPr>
        <w:t xml:space="preserve"> и Программу.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576AE1" w:rsidRDefault="00576AE1" w:rsidP="00576A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F35B9" w:rsidRPr="00576AE1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7F35B9" w:rsidRPr="00576AE1" w:rsidRDefault="007F35B9" w:rsidP="00576A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B9" w:rsidRPr="00576AE1" w:rsidRDefault="007F35B9" w:rsidP="00576AE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E1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 w:rsidR="00576A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576AE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76AE1">
        <w:rPr>
          <w:rFonts w:ascii="Times New Roman" w:hAnsi="Times New Roman" w:cs="Times New Roman"/>
          <w:sz w:val="28"/>
          <w:szCs w:val="28"/>
        </w:rPr>
        <w:t xml:space="preserve"> поссовет. </w:t>
      </w:r>
      <w:r w:rsidRPr="00576AE1">
        <w:rPr>
          <w:rFonts w:ascii="Times New Roman" w:hAnsi="Times New Roman" w:cs="Times New Roman"/>
          <w:sz w:val="28"/>
          <w:szCs w:val="28"/>
        </w:rPr>
        <w:t>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Pr="008176A2" w:rsidRDefault="008176A2" w:rsidP="008176A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F35B9" w:rsidRPr="008176A2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="007F35B9" w:rsidRPr="008176A2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="007F35B9" w:rsidRPr="008176A2">
        <w:rPr>
          <w:rFonts w:ascii="Times New Roman" w:hAnsi="Times New Roman" w:cs="Times New Roman"/>
          <w:b/>
          <w:sz w:val="28"/>
          <w:szCs w:val="28"/>
        </w:rPr>
        <w:t xml:space="preserve"> благоустройства.</w:t>
      </w:r>
    </w:p>
    <w:p w:rsidR="007F35B9" w:rsidRPr="008176A2" w:rsidRDefault="007F35B9" w:rsidP="008176A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176A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81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дворовых  территорий  МКД  от  общего  количества  дворовых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7F35B9" w:rsidRPr="003D4B50" w:rsidRDefault="007F35B9" w:rsidP="00FE047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8176A2" w:rsidRDefault="008176A2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6B7A">
        <w:rPr>
          <w:rFonts w:ascii="Times New Roman" w:hAnsi="Times New Roman" w:cs="Times New Roman"/>
        </w:rPr>
        <w:t>Сведения о показател</w:t>
      </w:r>
      <w:r>
        <w:rPr>
          <w:rFonts w:ascii="Times New Roman" w:hAnsi="Times New Roman" w:cs="Times New Roman"/>
        </w:rPr>
        <w:t>ях (индикаторах) П</w:t>
      </w:r>
      <w:r w:rsidRPr="00596B7A">
        <w:rPr>
          <w:rFonts w:ascii="Times New Roman" w:hAnsi="Times New Roman" w:cs="Times New Roman"/>
        </w:rPr>
        <w:t>рограммы</w:t>
      </w:r>
    </w:p>
    <w:tbl>
      <w:tblPr>
        <w:tblStyle w:val="a6"/>
        <w:tblW w:w="0" w:type="auto"/>
        <w:tblLook w:val="04A0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7F35B9" w:rsidTr="0020737D">
        <w:trPr>
          <w:trHeight w:val="419"/>
        </w:trPr>
        <w:tc>
          <w:tcPr>
            <w:tcW w:w="951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№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измерения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5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rPr>
          <w:trHeight w:val="1507"/>
        </w:trPr>
        <w:tc>
          <w:tcPr>
            <w:tcW w:w="951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2022 год</w:t>
            </w:r>
          </w:p>
        </w:tc>
      </w:tr>
      <w:tr w:rsidR="007F35B9" w:rsidTr="0020737D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35B9" w:rsidTr="0020737D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в общем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F35B9" w:rsidTr="0020737D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35B9" w:rsidTr="0020737D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632691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574" w:type="dxa"/>
          </w:tcPr>
          <w:p w:rsidR="007F35B9" w:rsidRDefault="008176A2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35B9" w:rsidTr="0020737D">
        <w:tc>
          <w:tcPr>
            <w:tcW w:w="951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</w:tcPr>
          <w:p w:rsidR="007F35B9" w:rsidRPr="00596B7A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Количество благ</w:t>
            </w:r>
            <w:r>
              <w:rPr>
                <w:rFonts w:ascii="Times New Roman" w:hAnsi="Times New Roman" w:cs="Times New Roman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</w:rPr>
              <w:t>торий за отчетный период</w:t>
            </w:r>
          </w:p>
        </w:tc>
        <w:tc>
          <w:tcPr>
            <w:tcW w:w="1292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7F35B9" w:rsidRDefault="008176A2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  <w:sectPr w:rsidR="007F35B9" w:rsidSect="00B37C35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Pr="00346B6E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6B6E">
        <w:rPr>
          <w:rFonts w:ascii="Times New Roman" w:hAnsi="Times New Roman" w:cs="Times New Roman"/>
        </w:rPr>
        <w:t>Ресурсное обеспечение реализации Программы</w:t>
      </w:r>
    </w:p>
    <w:tbl>
      <w:tblPr>
        <w:tblStyle w:val="a6"/>
        <w:tblW w:w="0" w:type="auto"/>
        <w:tblLook w:val="04A0"/>
      </w:tblPr>
      <w:tblGrid>
        <w:gridCol w:w="513"/>
        <w:gridCol w:w="1996"/>
        <w:gridCol w:w="4760"/>
        <w:gridCol w:w="2336"/>
        <w:gridCol w:w="1134"/>
        <w:gridCol w:w="1134"/>
        <w:gridCol w:w="971"/>
        <w:gridCol w:w="971"/>
        <w:gridCol w:w="971"/>
      </w:tblGrid>
      <w:tr w:rsidR="008176A2" w:rsidRPr="004702E0" w:rsidTr="0020737D">
        <w:trPr>
          <w:trHeight w:val="636"/>
        </w:trPr>
        <w:tc>
          <w:tcPr>
            <w:tcW w:w="0" w:type="auto"/>
            <w:vMerge w:val="restart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№</w:t>
            </w:r>
          </w:p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A2">
              <w:rPr>
                <w:rFonts w:ascii="Times New Roman" w:hAnsi="Times New Roman" w:cs="Times New Roman"/>
              </w:rPr>
              <w:t>п</w:t>
            </w:r>
            <w:proofErr w:type="gramEnd"/>
            <w:r w:rsidRPr="008176A2">
              <w:rPr>
                <w:rFonts w:ascii="Times New Roman" w:hAnsi="Times New Roman" w:cs="Times New Roman"/>
              </w:rPr>
              <w:t>/п</w:t>
            </w:r>
          </w:p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5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416DBE" w:rsidRPr="004702E0" w:rsidTr="0020737D">
        <w:trPr>
          <w:trHeight w:val="389"/>
        </w:trPr>
        <w:tc>
          <w:tcPr>
            <w:tcW w:w="0" w:type="auto"/>
            <w:vMerge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7F35B9" w:rsidRPr="008176A2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7F35B9" w:rsidRPr="008176A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8176A2">
              <w:rPr>
                <w:rFonts w:ascii="Times New Roman" w:hAnsi="Times New Roman" w:cs="Times New Roman"/>
              </w:rPr>
              <w:t>2022</w:t>
            </w:r>
          </w:p>
        </w:tc>
      </w:tr>
      <w:tr w:rsidR="00416DBE" w:rsidRPr="004702E0" w:rsidTr="0020737D">
        <w:trPr>
          <w:trHeight w:val="401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«Формирование комфортной городской  среды в </w:t>
            </w:r>
            <w:r w:rsidR="008176A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муниципальном образовании </w:t>
            </w:r>
            <w:proofErr w:type="spellStart"/>
            <w:r w:rsidR="008176A2">
              <w:rPr>
                <w:rFonts w:ascii="Times New Roman" w:eastAsia="SimSun" w:hAnsi="Times New Roman" w:cs="Times New Roman"/>
                <w:kern w:val="1"/>
                <w:lang w:eastAsia="ar-SA"/>
              </w:rPr>
              <w:t>Краснокоммунарский</w:t>
            </w:r>
            <w:proofErr w:type="spellEnd"/>
            <w:r w:rsidR="008176A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поссовет на 2018-2022 годы»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</w:t>
            </w:r>
          </w:p>
        </w:tc>
      </w:tr>
      <w:tr w:rsidR="00416DBE" w:rsidRPr="004702E0" w:rsidTr="0020737D">
        <w:trPr>
          <w:trHeight w:val="470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416DBE" w:rsidRPr="004702E0" w:rsidTr="0020737D">
        <w:trPr>
          <w:trHeight w:val="500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416DBE" w:rsidRPr="004702E0" w:rsidTr="0020737D">
        <w:trPr>
          <w:trHeight w:val="395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дворовых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многоквартирных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8176A2" w:rsidP="00416D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6D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F35B9" w:rsidRPr="004702E0" w:rsidRDefault="008176A2" w:rsidP="00416D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6D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7F35B9" w:rsidRPr="004702E0" w:rsidRDefault="008176A2" w:rsidP="00416D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B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F35B9" w:rsidRPr="004702E0" w:rsidRDefault="008176A2" w:rsidP="00416D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B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F35B9" w:rsidRPr="004702E0" w:rsidRDefault="008176A2" w:rsidP="00416DBE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B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DBE" w:rsidRPr="004702E0" w:rsidTr="0020737D">
        <w:trPr>
          <w:trHeight w:val="469"/>
        </w:trPr>
        <w:tc>
          <w:tcPr>
            <w:tcW w:w="0" w:type="auto"/>
            <w:vMerge/>
          </w:tcPr>
          <w:p w:rsidR="008176A2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176A2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176A2" w:rsidRPr="004702E0" w:rsidRDefault="008176A2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8176A2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8176A2" w:rsidRPr="004702E0" w:rsidRDefault="008176A2" w:rsidP="00A03F3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</w:tcPr>
          <w:p w:rsidR="008176A2" w:rsidRPr="004702E0" w:rsidRDefault="008176A2" w:rsidP="00A03F3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0" w:type="auto"/>
          </w:tcPr>
          <w:p w:rsidR="008176A2" w:rsidRPr="004702E0" w:rsidRDefault="008176A2" w:rsidP="00A03F3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8176A2" w:rsidRPr="004702E0" w:rsidRDefault="008176A2" w:rsidP="00A03F3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8176A2" w:rsidRPr="004702E0" w:rsidRDefault="008176A2" w:rsidP="00A03F3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176A2" w:rsidRPr="004702E0" w:rsidTr="008176A2">
        <w:trPr>
          <w:trHeight w:val="636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  <w:shd w:val="clear" w:color="auto" w:fill="auto"/>
          </w:tcPr>
          <w:p w:rsidR="007F35B9" w:rsidRPr="00A60B36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76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</w:tcPr>
          <w:p w:rsidR="007F35B9" w:rsidRPr="004702E0" w:rsidRDefault="008176A2" w:rsidP="008176A2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</w:tcPr>
          <w:p w:rsidR="007F35B9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7F35B9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7F35B9" w:rsidRPr="004702E0" w:rsidRDefault="008176A2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16DBE" w:rsidRPr="004702E0" w:rsidTr="0020737D">
        <w:trPr>
          <w:trHeight w:val="787"/>
        </w:trPr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общественных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</w:tr>
      <w:tr w:rsidR="00416DBE" w:rsidRPr="004702E0" w:rsidTr="0020737D">
        <w:trPr>
          <w:trHeight w:val="434"/>
        </w:trPr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16DBE" w:rsidRPr="004702E0" w:rsidTr="0020737D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7F35B9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35B9" w:rsidRPr="004702E0" w:rsidRDefault="00416DBE" w:rsidP="00FE047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hAnsi="Times New Roman" w:cs="Times New Roman"/>
          <w:sz w:val="28"/>
          <w:szCs w:val="28"/>
        </w:rPr>
        <w:t>к программе «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DD4D0E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среды»</w:t>
      </w:r>
    </w:p>
    <w:p w:rsidR="007F35B9" w:rsidRPr="00DD4D0E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D4D0E">
        <w:rPr>
          <w:rFonts w:ascii="Times New Roman" w:hAnsi="Times New Roman" w:cs="Times New Roman"/>
        </w:rPr>
        <w:t xml:space="preserve">Адресный перечень дворовых и общественных территорий, планируемых к благоустройству в рамках муниципальной программы «Формирование комфортной городской (сельской) среды в </w:t>
      </w:r>
      <w:proofErr w:type="spellStart"/>
      <w:r w:rsidR="00416DBE">
        <w:rPr>
          <w:rFonts w:ascii="Times New Roman" w:hAnsi="Times New Roman" w:cs="Times New Roman"/>
        </w:rPr>
        <w:t>мсуниципальном</w:t>
      </w:r>
      <w:proofErr w:type="spellEnd"/>
      <w:r w:rsidR="00416DBE">
        <w:rPr>
          <w:rFonts w:ascii="Times New Roman" w:hAnsi="Times New Roman" w:cs="Times New Roman"/>
        </w:rPr>
        <w:t xml:space="preserve"> образовании </w:t>
      </w:r>
      <w:proofErr w:type="spellStart"/>
      <w:r w:rsidR="00416DBE">
        <w:rPr>
          <w:rFonts w:ascii="Times New Roman" w:hAnsi="Times New Roman" w:cs="Times New Roman"/>
        </w:rPr>
        <w:t>Краснокоммунарский</w:t>
      </w:r>
      <w:proofErr w:type="spellEnd"/>
      <w:r w:rsidR="00416DBE">
        <w:rPr>
          <w:rFonts w:ascii="Times New Roman" w:hAnsi="Times New Roman" w:cs="Times New Roman"/>
        </w:rPr>
        <w:t xml:space="preserve"> поссовет</w:t>
      </w:r>
      <w:r w:rsidRPr="00DD4D0E">
        <w:rPr>
          <w:rFonts w:ascii="Times New Roman" w:hAnsi="Times New Roman" w:cs="Times New Roman"/>
        </w:rPr>
        <w:t xml:space="preserve"> на 2018- 2022 годы»</w:t>
      </w:r>
    </w:p>
    <w:p w:rsidR="00524182" w:rsidRPr="00DD4D0E" w:rsidRDefault="00524182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675"/>
        <w:gridCol w:w="4876"/>
        <w:gridCol w:w="1910"/>
        <w:gridCol w:w="1774"/>
        <w:gridCol w:w="2777"/>
        <w:gridCol w:w="2774"/>
      </w:tblGrid>
      <w:tr w:rsidR="007F35B9" w:rsidRPr="00D9137C" w:rsidTr="00524182">
        <w:tc>
          <w:tcPr>
            <w:tcW w:w="228" w:type="pct"/>
          </w:tcPr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№</w:t>
            </w: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D0E">
              <w:rPr>
                <w:rFonts w:ascii="Times New Roman" w:hAnsi="Times New Roman" w:cs="Times New Roman"/>
              </w:rPr>
              <w:t>п</w:t>
            </w:r>
            <w:proofErr w:type="gramEnd"/>
            <w:r w:rsidRPr="00DD4D0E">
              <w:rPr>
                <w:rFonts w:ascii="Times New Roman" w:hAnsi="Times New Roman" w:cs="Times New Roman"/>
              </w:rPr>
              <w:t>/п</w:t>
            </w: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</w:tcPr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Наименование</w:t>
            </w: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646" w:type="pct"/>
          </w:tcPr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Площадь</w:t>
            </w: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 (кв.м.)</w:t>
            </w: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7F35B9" w:rsidRPr="00DD4D0E" w:rsidRDefault="007F35B9" w:rsidP="00524182">
            <w:pPr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Год планируемого благоустройства</w:t>
            </w:r>
          </w:p>
          <w:p w:rsidR="007F35B9" w:rsidRPr="00DD4D0E" w:rsidRDefault="007F35B9" w:rsidP="00524182">
            <w:pPr>
              <w:jc w:val="center"/>
              <w:rPr>
                <w:rFonts w:ascii="Times New Roman" w:hAnsi="Times New Roman" w:cs="Times New Roman"/>
              </w:rPr>
            </w:pPr>
          </w:p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7F35B9" w:rsidRPr="00DD4D0E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938" w:type="pct"/>
          </w:tcPr>
          <w:p w:rsidR="007F35B9" w:rsidRPr="00D9137C" w:rsidRDefault="007F35B9" w:rsidP="0052418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Ориентировочная стоимость (тыс</w:t>
            </w:r>
            <w:proofErr w:type="gramStart"/>
            <w:r w:rsidRPr="00DD4D0E">
              <w:rPr>
                <w:rFonts w:ascii="Times New Roman" w:hAnsi="Times New Roman" w:cs="Times New Roman"/>
              </w:rPr>
              <w:t>.р</w:t>
            </w:r>
            <w:proofErr w:type="gramEnd"/>
            <w:r w:rsidRPr="00DD4D0E">
              <w:rPr>
                <w:rFonts w:ascii="Times New Roman" w:hAnsi="Times New Roman" w:cs="Times New Roman"/>
              </w:rPr>
              <w:t>уб.)</w:t>
            </w:r>
          </w:p>
        </w:tc>
      </w:tr>
      <w:tr w:rsidR="007F35B9" w:rsidRPr="00D9137C" w:rsidTr="00524182">
        <w:tc>
          <w:tcPr>
            <w:tcW w:w="228" w:type="pct"/>
          </w:tcPr>
          <w:p w:rsidR="007F35B9" w:rsidRPr="00D9137C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pct"/>
          </w:tcPr>
          <w:p w:rsidR="007F35B9" w:rsidRPr="003150C8" w:rsidRDefault="007F35B9" w:rsidP="0052418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 w:rsidR="00524182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="00524182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="00524182">
              <w:rPr>
                <w:rFonts w:ascii="Times New Roman" w:hAnsi="Times New Roman" w:cs="Times New Roman"/>
              </w:rPr>
              <w:t>.К</w:t>
            </w:r>
            <w:proofErr w:type="gramEnd"/>
            <w:r w:rsidR="00524182">
              <w:rPr>
                <w:rFonts w:ascii="Times New Roman" w:hAnsi="Times New Roman" w:cs="Times New Roman"/>
              </w:rPr>
              <w:t>расный Коммунар, ул. Новая дома №1-№6</w:t>
            </w:r>
          </w:p>
        </w:tc>
        <w:tc>
          <w:tcPr>
            <w:tcW w:w="646" w:type="pct"/>
          </w:tcPr>
          <w:p w:rsidR="007F35B9" w:rsidRDefault="00DD65DA" w:rsidP="00DD65D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28297</w:t>
            </w:r>
          </w:p>
        </w:tc>
        <w:tc>
          <w:tcPr>
            <w:tcW w:w="600" w:type="pct"/>
          </w:tcPr>
          <w:p w:rsidR="007F35B9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9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F35B9" w:rsidRPr="00D9137C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</w:tr>
      <w:tr w:rsidR="007F35B9" w:rsidRPr="00D9137C" w:rsidTr="00524182">
        <w:tc>
          <w:tcPr>
            <w:tcW w:w="228" w:type="pct"/>
          </w:tcPr>
          <w:p w:rsidR="007F35B9" w:rsidRPr="00D9137C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pct"/>
          </w:tcPr>
          <w:p w:rsidR="007F35B9" w:rsidRPr="003150C8" w:rsidRDefault="00524182" w:rsidP="00DF6FE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Новая дома №</w:t>
            </w:r>
            <w:r w:rsidR="00DF6F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-№</w:t>
            </w:r>
            <w:r w:rsidR="00DF6F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pct"/>
          </w:tcPr>
          <w:p w:rsidR="007F35B9" w:rsidRDefault="00DD65DA" w:rsidP="00DD65D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21884</w:t>
            </w:r>
          </w:p>
        </w:tc>
        <w:tc>
          <w:tcPr>
            <w:tcW w:w="600" w:type="pct"/>
          </w:tcPr>
          <w:p w:rsidR="007F35B9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9" w:type="pct"/>
          </w:tcPr>
          <w:p w:rsidR="007F35B9" w:rsidRPr="00D9137C" w:rsidRDefault="007F35B9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F35B9" w:rsidRPr="00D9137C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524182" w:rsidRPr="00D9137C" w:rsidTr="00524182">
        <w:tc>
          <w:tcPr>
            <w:tcW w:w="228" w:type="pct"/>
          </w:tcPr>
          <w:p w:rsidR="00524182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pct"/>
          </w:tcPr>
          <w:p w:rsidR="00524182" w:rsidRDefault="00524182" w:rsidP="00DF6FE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Монтажников дома №</w:t>
            </w:r>
            <w:r w:rsidR="00DF6FEA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-№</w:t>
            </w:r>
            <w:r w:rsidR="00DF6F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6" w:type="pct"/>
          </w:tcPr>
          <w:p w:rsidR="00524182" w:rsidRDefault="00DD65DA" w:rsidP="00DD65D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</w:t>
            </w:r>
          </w:p>
        </w:tc>
        <w:tc>
          <w:tcPr>
            <w:tcW w:w="600" w:type="pct"/>
          </w:tcPr>
          <w:p w:rsidR="00524182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9" w:type="pct"/>
          </w:tcPr>
          <w:p w:rsidR="00524182" w:rsidRPr="00D9137C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524182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524182" w:rsidRPr="00D9137C" w:rsidTr="00524182">
        <w:tc>
          <w:tcPr>
            <w:tcW w:w="228" w:type="pct"/>
          </w:tcPr>
          <w:p w:rsidR="00524182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pct"/>
          </w:tcPr>
          <w:p w:rsidR="00524182" w:rsidRDefault="00524182" w:rsidP="00DF6FE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расный Коммунар, ул. </w:t>
            </w:r>
            <w:r w:rsidR="00DF6FEA">
              <w:rPr>
                <w:rFonts w:ascii="Times New Roman" w:hAnsi="Times New Roman" w:cs="Times New Roman"/>
              </w:rPr>
              <w:t>Монтажников</w:t>
            </w:r>
            <w:r>
              <w:rPr>
                <w:rFonts w:ascii="Times New Roman" w:hAnsi="Times New Roman" w:cs="Times New Roman"/>
              </w:rPr>
              <w:t xml:space="preserve"> дома №</w:t>
            </w:r>
            <w:r w:rsidR="00DF6FEA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-№</w:t>
            </w:r>
            <w:r w:rsidR="00DF6FEA">
              <w:rPr>
                <w:rFonts w:ascii="Times New Roman" w:hAnsi="Times New Roman" w:cs="Times New Roman"/>
              </w:rPr>
              <w:t>80-а</w:t>
            </w:r>
          </w:p>
        </w:tc>
        <w:tc>
          <w:tcPr>
            <w:tcW w:w="646" w:type="pct"/>
          </w:tcPr>
          <w:p w:rsidR="00524182" w:rsidRDefault="00DD65DA" w:rsidP="00DD65D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</w:t>
            </w:r>
          </w:p>
        </w:tc>
        <w:tc>
          <w:tcPr>
            <w:tcW w:w="600" w:type="pct"/>
          </w:tcPr>
          <w:p w:rsidR="00524182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9" w:type="pct"/>
          </w:tcPr>
          <w:p w:rsidR="00524182" w:rsidRPr="00D9137C" w:rsidRDefault="00524182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524182" w:rsidRDefault="00DF6FEA" w:rsidP="00FE047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  <w:sectPr w:rsidR="007F35B9" w:rsidSect="002073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pStyle w:val="ConsPlusNormal"/>
        <w:ind w:firstLine="540"/>
        <w:jc w:val="center"/>
        <w:rPr>
          <w:sz w:val="28"/>
          <w:szCs w:val="28"/>
        </w:rPr>
      </w:pPr>
    </w:p>
    <w:p w:rsidR="007F35B9" w:rsidRDefault="007F35B9" w:rsidP="00FE0473">
      <w:pPr>
        <w:pStyle w:val="ConsPlusNormal"/>
        <w:ind w:firstLine="540"/>
        <w:jc w:val="center"/>
      </w:pPr>
      <w:r>
        <w:t xml:space="preserve">Визуализированный перечень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7F35B9" w:rsidRPr="00D9137C" w:rsidRDefault="007F35B9" w:rsidP="00FE0473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6480"/>
      </w:tblGrid>
      <w:tr w:rsidR="007F35B9" w:rsidRPr="00815F43" w:rsidTr="0020737D">
        <w:tc>
          <w:tcPr>
            <w:tcW w:w="670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6FEA">
              <w:rPr>
                <w:rFonts w:ascii="Times New Roman" w:hAnsi="Times New Roman" w:cs="Times New Roman"/>
              </w:rPr>
              <w:t>п</w:t>
            </w:r>
            <w:proofErr w:type="gramEnd"/>
            <w:r w:rsidRPr="00DF6F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8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Образец</w:t>
            </w:r>
          </w:p>
        </w:tc>
      </w:tr>
      <w:tr w:rsidR="007F35B9" w:rsidRPr="00815F43" w:rsidTr="0020737D">
        <w:trPr>
          <w:trHeight w:val="4121"/>
        </w:trPr>
        <w:tc>
          <w:tcPr>
            <w:tcW w:w="670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8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Скамейка для бетонирования</w:t>
            </w:r>
          </w:p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7F35B9" w:rsidRPr="00815F43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7B8">
              <w:rPr>
                <w:noProof/>
              </w:rPr>
            </w:r>
            <w:r w:rsidR="007857B8">
              <w:rPr>
                <w:noProof/>
              </w:rPr>
              <w:pict>
                <v:rect id="AutoShape 1" o:spid="_x0000_s1026" style="width:24.45pt;height:2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5B9" w:rsidRPr="00815F43" w:rsidTr="0020737D">
        <w:tc>
          <w:tcPr>
            <w:tcW w:w="670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8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Урна переносная</w:t>
            </w:r>
          </w:p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7F35B9" w:rsidRPr="00815F43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5B9" w:rsidRPr="00815F43" w:rsidTr="0020737D">
        <w:tc>
          <w:tcPr>
            <w:tcW w:w="670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8" w:type="dxa"/>
          </w:tcPr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FEA">
              <w:rPr>
                <w:rFonts w:ascii="Times New Roman" w:hAnsi="Times New Roman" w:cs="Times New Roman"/>
              </w:rPr>
              <w:t>Светильник уличный</w:t>
            </w:r>
          </w:p>
          <w:p w:rsidR="007F35B9" w:rsidRPr="00DF6FEA" w:rsidRDefault="007F35B9" w:rsidP="00FE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7F35B9" w:rsidRPr="009B2129" w:rsidRDefault="007F35B9" w:rsidP="00FE04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5B9" w:rsidRDefault="007F35B9" w:rsidP="00FE04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/>
      </w:tblPr>
      <w:tblGrid>
        <w:gridCol w:w="513"/>
        <w:gridCol w:w="3920"/>
        <w:gridCol w:w="823"/>
        <w:gridCol w:w="1974"/>
        <w:gridCol w:w="1230"/>
      </w:tblGrid>
      <w:tr w:rsidR="007F35B9" w:rsidTr="0020737D"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Кол-во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Поднятие кирпичных горловин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2741,00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а/бетонных покрытий фрезой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с погрузкой и перевозкой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 расстоянии до  10км)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а/бетонного покрытия (с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погрузкой экскаватором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перевозкой на расстоянии до 15км)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толщ10</w:t>
            </w:r>
            <w:r w:rsidRPr="00B1161B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а/самосвал (с перевозкой на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до  10км)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выравнивающих слоев из щебня (с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</w:tr>
      <w:tr w:rsidR="007F35B9" w:rsidTr="0020737D">
        <w:trPr>
          <w:trHeight w:val="412"/>
        </w:trPr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Розлив битума 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Устройство выравнивающего слоя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из а/бетона толщ.2,5см (нижний </w:t>
            </w:r>
            <w:proofErr w:type="gramEnd"/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1м2х0,025мх23</w:t>
            </w:r>
            <w:r w:rsidRPr="00324115">
              <w:rPr>
                <w:rFonts w:ascii="Times New Roman" w:hAnsi="Times New Roman" w:cs="Times New Roman"/>
              </w:rPr>
              <w:t>4тн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а/бетона толщ.5 см (верхний слой </w:t>
            </w:r>
            <w:proofErr w:type="gramEnd"/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324115">
              <w:rPr>
                <w:rFonts w:ascii="Times New Roman" w:hAnsi="Times New Roman" w:cs="Times New Roman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Д)</w:t>
            </w:r>
            <w:proofErr w:type="spellStart"/>
            <w:r w:rsidRPr="00324115">
              <w:rPr>
                <w:rFonts w:ascii="Times New Roman" w:hAnsi="Times New Roman" w:cs="Times New Roman"/>
              </w:rPr>
              <w:t>~тротуар</w:t>
            </w:r>
            <w:proofErr w:type="spell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Разборка старого бортового камня</w:t>
            </w:r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(с погрузкой экскаватором и</w:t>
            </w:r>
            <w:proofErr w:type="gramEnd"/>
          </w:p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</w:tr>
      <w:tr w:rsidR="007F35B9" w:rsidTr="0020737D"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освещение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682"/>
        <w:gridCol w:w="6114"/>
        <w:gridCol w:w="1106"/>
        <w:gridCol w:w="1669"/>
      </w:tblGrid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кронштейна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2 352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фотоэлемента 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коробки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pct"/>
          </w:tcPr>
          <w:p w:rsidR="007F35B9" w:rsidRPr="00324115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Установка опоры СВ-110-5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2 765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Подвес провода СИП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светильника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провода с фасада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опоры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отв.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3*2,5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34,27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3*1,5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Опора СВ-110-5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9 700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Фотоэлемент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91,38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54,52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</w:rPr>
              <w:t>офротруб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Труба полипропиленов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C30B5F">
              <w:rPr>
                <w:rFonts w:ascii="Times New Roman" w:hAnsi="Times New Roman" w:cs="Times New Roman"/>
              </w:rPr>
              <w:t xml:space="preserve">Светодиодный светильник (с датчиком </w:t>
            </w:r>
            <w:proofErr w:type="gramEnd"/>
          </w:p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1  420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Светильник светодиодный LED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5 750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Кронштейн для светильников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482,86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2*16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33,26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4*16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57,37</w:t>
            </w:r>
          </w:p>
        </w:tc>
      </w:tr>
      <w:tr w:rsidR="007F35B9" w:rsidTr="0020737D">
        <w:tc>
          <w:tcPr>
            <w:tcW w:w="356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4*25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80,09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Изолента ПВХ </w:t>
            </w:r>
          </w:p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72,50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Клипса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Рейка DIN 30см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</w:tr>
      <w:tr w:rsidR="007F35B9" w:rsidTr="0020737D">
        <w:tc>
          <w:tcPr>
            <w:tcW w:w="35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4" w:type="pct"/>
          </w:tcPr>
          <w:p w:rsidR="007F35B9" w:rsidRPr="00C30B5F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Шина нулевая</w:t>
            </w:r>
          </w:p>
        </w:tc>
        <w:tc>
          <w:tcPr>
            <w:tcW w:w="57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347,93</w:t>
            </w:r>
          </w:p>
        </w:tc>
      </w:tr>
    </w:tbl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5DA" w:rsidRDefault="00DD65DA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73" w:rsidRDefault="00FE0473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5B9" w:rsidRDefault="007F35B9" w:rsidP="00FE047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8"/>
        <w:gridCol w:w="5161"/>
        <w:gridCol w:w="1413"/>
        <w:gridCol w:w="2129"/>
      </w:tblGrid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1876</w:t>
            </w:r>
          </w:p>
        </w:tc>
      </w:tr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 1500'^380'’'680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4368</w:t>
            </w:r>
          </w:p>
        </w:tc>
      </w:tr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2000'^385'*^660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5784</w:t>
            </w:r>
          </w:p>
        </w:tc>
      </w:tr>
      <w:tr w:rsidR="007F35B9" w:rsidTr="0020737D">
        <w:tc>
          <w:tcPr>
            <w:tcW w:w="454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Скамья со спинкой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1985*715*955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11450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6"/>
        <w:gridCol w:w="5163"/>
        <w:gridCol w:w="1413"/>
        <w:gridCol w:w="2129"/>
      </w:tblGrid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7F35B9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Стоимость установки урны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Объем: 20л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400*300*540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3469</w:t>
            </w:r>
          </w:p>
        </w:tc>
      </w:tr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Объем:40л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480*380*570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4053</w:t>
            </w:r>
          </w:p>
        </w:tc>
      </w:tr>
      <w:tr w:rsidR="007F35B9" w:rsidTr="0020737D">
        <w:tc>
          <w:tcPr>
            <w:tcW w:w="453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</w:t>
            </w:r>
          </w:p>
          <w:p w:rsidR="007F35B9" w:rsidRPr="003D1E42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D1E42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(монтаж не требуется) </w:t>
            </w:r>
          </w:p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420*420*665</w:t>
            </w:r>
          </w:p>
        </w:tc>
        <w:tc>
          <w:tcPr>
            <w:tcW w:w="738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7F35B9" w:rsidRPr="00B1161B" w:rsidRDefault="007F35B9" w:rsidP="00FE047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3267</w:t>
            </w:r>
          </w:p>
        </w:tc>
      </w:tr>
    </w:tbl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7F35B9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DD65DA" w:rsidRDefault="00DD65DA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FE0473" w:rsidRDefault="00FE0473" w:rsidP="00FE047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7F35B9" w:rsidRDefault="00CC0A47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F35B9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7F35B9" w:rsidRPr="00745581" w:rsidRDefault="007F35B9" w:rsidP="00FE047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35B9" w:rsidRDefault="007F35B9" w:rsidP="00FE0473">
      <w:pPr>
        <w:spacing w:after="0" w:line="240" w:lineRule="auto"/>
      </w:pPr>
    </w:p>
    <w:p w:rsidR="007F35B9" w:rsidRPr="00BB3D46" w:rsidRDefault="007F35B9" w:rsidP="00FE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F35B9" w:rsidRDefault="007F35B9" w:rsidP="00FE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BB3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EA" w:rsidRDefault="00DF6FEA" w:rsidP="00FE0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DD65DA" w:rsidRDefault="007F35B9" w:rsidP="00FE0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5D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F35B9" w:rsidRPr="00C43C80" w:rsidRDefault="007F35B9" w:rsidP="00FE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C43C80"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благоустройству дворовых территорий муниципального образования </w:t>
      </w:r>
      <w:proofErr w:type="spellStart"/>
      <w:r w:rsidR="00DF6F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DF6F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рамках муниципальной программы </w:t>
      </w:r>
      <w:r w:rsidR="00DF6F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современной городской среды в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DF6F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муниципальном </w:t>
      </w:r>
      <w:proofErr w:type="spellStart"/>
      <w:r w:rsidR="00DF6F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образованииКраснокоммунарский</w:t>
      </w:r>
      <w:proofErr w:type="spell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на 2018-2022 годы» (далее - муниципальная программа), механизм контроля за их расходованием, а также устанавливает порядок и формы трудового и</w:t>
      </w:r>
      <w:r w:rsidRPr="00AA63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заинтересованных лиц в выполнении указанных работ.</w:t>
      </w:r>
      <w:proofErr w:type="gramEnd"/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7F35B9" w:rsidRDefault="007F35B9" w:rsidP="00FE04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CD42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7F35B9" w:rsidRPr="00C43C80" w:rsidRDefault="007F35B9" w:rsidP="00FE04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части благоустройства, а также обеспечения сохранности создания объектов благоустройства;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общественная комиссия муниципального образования </w:t>
      </w:r>
      <w:proofErr w:type="spellStart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по реализации приоритетного проекта 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комфортной городской среды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общественная комиссия) - комиссия, созданная для реализации приоритетного проекта 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ание комфортной городской среды»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</w:t>
      </w:r>
      <w:proofErr w:type="spellStart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поссовет.</w:t>
      </w:r>
    </w:p>
    <w:p w:rsidR="007F35B9" w:rsidRPr="00C43C80" w:rsidRDefault="007F35B9" w:rsidP="00FE0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35B9" w:rsidRPr="00DD65DA" w:rsidRDefault="007F35B9" w:rsidP="00FE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DD65D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в форме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Предусматривается обязательное трудовое участие заинтересованных лиц в выполнении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2.3. Трудовое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7F35B9" w:rsidRPr="00C43C80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35B9" w:rsidRPr="00DD65DA" w:rsidRDefault="007F35B9" w:rsidP="00FE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DD65D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DD65DA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минимальный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дополнительный перечень, и выбора формы финансового участия, денежные средства заинтересованных лиц перечисляются на лицевой счет администрации 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поссовет.</w:t>
      </w:r>
    </w:p>
    <w:p w:rsidR="00DD65DA" w:rsidRDefault="007F35B9" w:rsidP="00FE0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3.2.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 утверждения дизайн-проекта общественной комиссией, его согласования с представителем заинтересованных лиц администрация 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возврату денежные средства заинтересованных лиц в случаях, определенных соглашением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D65DA" w:rsidRDefault="007F35B9" w:rsidP="00DD65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</w:t>
      </w:r>
      <w:r w:rsidR="00DD6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федеральным законодательством, а также с учетом стоимости фактически выполненных работ.</w:t>
      </w:r>
    </w:p>
    <w:p w:rsidR="00231160" w:rsidRDefault="007F35B9" w:rsidP="00231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3.4. Перечисление денежных средств заинтересованными лицами осуществляется в течение десяти календарных дней с момент</w:t>
      </w:r>
      <w:r w:rsidR="002311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подписания соглашения.</w:t>
      </w:r>
    </w:p>
    <w:p w:rsidR="00DD65DA" w:rsidRDefault="007F35B9" w:rsidP="00231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7F35B9" w:rsidRPr="00C43C80" w:rsidRDefault="007F35B9" w:rsidP="00DD65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3.6. Администрация МО Новосергиевский поссовет осуществляет учет поступающих от заинтересованных лиц денежных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в р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3.7.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МО Новосергиевский поссовет на финансирование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3.8.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3.9.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</w:t>
      </w:r>
      <w:r w:rsidR="002311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2311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2311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бюджетным законодательством.</w:t>
      </w:r>
    </w:p>
    <w:sectPr w:rsidR="007F35B9" w:rsidRPr="00C43C80" w:rsidSect="00DD65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E714C"/>
    <w:multiLevelType w:val="hybridMultilevel"/>
    <w:tmpl w:val="4400499A"/>
    <w:lvl w:ilvl="0" w:tplc="CB2CE164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A4319"/>
    <w:multiLevelType w:val="hybridMultilevel"/>
    <w:tmpl w:val="A8A0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51579"/>
    <w:multiLevelType w:val="hybridMultilevel"/>
    <w:tmpl w:val="9900403E"/>
    <w:lvl w:ilvl="0" w:tplc="4D82EE90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00AF"/>
    <w:multiLevelType w:val="hybridMultilevel"/>
    <w:tmpl w:val="BC64EF80"/>
    <w:lvl w:ilvl="0" w:tplc="A08C83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0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426"/>
    <w:rsid w:val="000027DE"/>
    <w:rsid w:val="00044BCA"/>
    <w:rsid w:val="000553B1"/>
    <w:rsid w:val="00070BF4"/>
    <w:rsid w:val="000A3E14"/>
    <w:rsid w:val="000B0799"/>
    <w:rsid w:val="000C75E3"/>
    <w:rsid w:val="001050DD"/>
    <w:rsid w:val="001109FA"/>
    <w:rsid w:val="00132E31"/>
    <w:rsid w:val="0014464D"/>
    <w:rsid w:val="00157E97"/>
    <w:rsid w:val="001C0C4C"/>
    <w:rsid w:val="001C5DE8"/>
    <w:rsid w:val="001D21BE"/>
    <w:rsid w:val="001E1C4E"/>
    <w:rsid w:val="001E66CD"/>
    <w:rsid w:val="0020737D"/>
    <w:rsid w:val="0022073D"/>
    <w:rsid w:val="00231160"/>
    <w:rsid w:val="0024621D"/>
    <w:rsid w:val="002775F2"/>
    <w:rsid w:val="002815CE"/>
    <w:rsid w:val="002B323A"/>
    <w:rsid w:val="002C2FB2"/>
    <w:rsid w:val="002F7702"/>
    <w:rsid w:val="003003C4"/>
    <w:rsid w:val="003150C8"/>
    <w:rsid w:val="003151DE"/>
    <w:rsid w:val="00324115"/>
    <w:rsid w:val="00325EFE"/>
    <w:rsid w:val="00346B6E"/>
    <w:rsid w:val="00355D7D"/>
    <w:rsid w:val="0035776C"/>
    <w:rsid w:val="003767C5"/>
    <w:rsid w:val="003872F1"/>
    <w:rsid w:val="003A1961"/>
    <w:rsid w:val="003B20F4"/>
    <w:rsid w:val="003D0185"/>
    <w:rsid w:val="003D1E42"/>
    <w:rsid w:val="003D4B50"/>
    <w:rsid w:val="00410616"/>
    <w:rsid w:val="00416DBE"/>
    <w:rsid w:val="00417742"/>
    <w:rsid w:val="00421C3B"/>
    <w:rsid w:val="00435A57"/>
    <w:rsid w:val="00440711"/>
    <w:rsid w:val="00443AC1"/>
    <w:rsid w:val="004702E0"/>
    <w:rsid w:val="00481406"/>
    <w:rsid w:val="004C0CCE"/>
    <w:rsid w:val="004D1BD9"/>
    <w:rsid w:val="005239E1"/>
    <w:rsid w:val="00524182"/>
    <w:rsid w:val="00555C12"/>
    <w:rsid w:val="00563057"/>
    <w:rsid w:val="00565937"/>
    <w:rsid w:val="00576AE1"/>
    <w:rsid w:val="00593F93"/>
    <w:rsid w:val="00596B7A"/>
    <w:rsid w:val="005A1DBB"/>
    <w:rsid w:val="005B55CF"/>
    <w:rsid w:val="005C0227"/>
    <w:rsid w:val="005C2FA4"/>
    <w:rsid w:val="005D16AC"/>
    <w:rsid w:val="005E37A3"/>
    <w:rsid w:val="005E3A9F"/>
    <w:rsid w:val="005F4B94"/>
    <w:rsid w:val="00611398"/>
    <w:rsid w:val="00617A0F"/>
    <w:rsid w:val="00632691"/>
    <w:rsid w:val="0065026A"/>
    <w:rsid w:val="00654B71"/>
    <w:rsid w:val="006565A0"/>
    <w:rsid w:val="00656C7B"/>
    <w:rsid w:val="006751C4"/>
    <w:rsid w:val="006C038B"/>
    <w:rsid w:val="006D2426"/>
    <w:rsid w:val="006F0A7E"/>
    <w:rsid w:val="0072448D"/>
    <w:rsid w:val="00736924"/>
    <w:rsid w:val="00745581"/>
    <w:rsid w:val="00756196"/>
    <w:rsid w:val="00763AC8"/>
    <w:rsid w:val="00777E27"/>
    <w:rsid w:val="007857B8"/>
    <w:rsid w:val="0078735D"/>
    <w:rsid w:val="007D1ED1"/>
    <w:rsid w:val="007F35B9"/>
    <w:rsid w:val="008000B2"/>
    <w:rsid w:val="008176A2"/>
    <w:rsid w:val="00847B16"/>
    <w:rsid w:val="00857747"/>
    <w:rsid w:val="00867A89"/>
    <w:rsid w:val="00876052"/>
    <w:rsid w:val="00880B57"/>
    <w:rsid w:val="008C53EB"/>
    <w:rsid w:val="008D3547"/>
    <w:rsid w:val="008E6F61"/>
    <w:rsid w:val="00905D3A"/>
    <w:rsid w:val="00911718"/>
    <w:rsid w:val="00912370"/>
    <w:rsid w:val="00956BAA"/>
    <w:rsid w:val="009860C8"/>
    <w:rsid w:val="009C6C97"/>
    <w:rsid w:val="009D4917"/>
    <w:rsid w:val="009D64ED"/>
    <w:rsid w:val="009E1C18"/>
    <w:rsid w:val="009F065E"/>
    <w:rsid w:val="009F304D"/>
    <w:rsid w:val="00A60B36"/>
    <w:rsid w:val="00A776BC"/>
    <w:rsid w:val="00A9768D"/>
    <w:rsid w:val="00AC427E"/>
    <w:rsid w:val="00AF1EB7"/>
    <w:rsid w:val="00B022F3"/>
    <w:rsid w:val="00B1161B"/>
    <w:rsid w:val="00B239AE"/>
    <w:rsid w:val="00B25F92"/>
    <w:rsid w:val="00B279AD"/>
    <w:rsid w:val="00B37C35"/>
    <w:rsid w:val="00B40B0D"/>
    <w:rsid w:val="00B60D5F"/>
    <w:rsid w:val="00B718B7"/>
    <w:rsid w:val="00B76DB7"/>
    <w:rsid w:val="00B94C23"/>
    <w:rsid w:val="00BD5AE7"/>
    <w:rsid w:val="00C22E24"/>
    <w:rsid w:val="00C26DC8"/>
    <w:rsid w:val="00C30B5F"/>
    <w:rsid w:val="00C43699"/>
    <w:rsid w:val="00C957F6"/>
    <w:rsid w:val="00CC0A47"/>
    <w:rsid w:val="00CC2534"/>
    <w:rsid w:val="00D066B6"/>
    <w:rsid w:val="00D07F1D"/>
    <w:rsid w:val="00D23DF1"/>
    <w:rsid w:val="00D34B53"/>
    <w:rsid w:val="00D50758"/>
    <w:rsid w:val="00D549C9"/>
    <w:rsid w:val="00D9137C"/>
    <w:rsid w:val="00DA3045"/>
    <w:rsid w:val="00DB287A"/>
    <w:rsid w:val="00DB49BA"/>
    <w:rsid w:val="00DD4D0E"/>
    <w:rsid w:val="00DD65DA"/>
    <w:rsid w:val="00DF1138"/>
    <w:rsid w:val="00DF6FEA"/>
    <w:rsid w:val="00E14AC5"/>
    <w:rsid w:val="00E266BA"/>
    <w:rsid w:val="00E31124"/>
    <w:rsid w:val="00E51BF8"/>
    <w:rsid w:val="00E52689"/>
    <w:rsid w:val="00E54B7C"/>
    <w:rsid w:val="00E64F8E"/>
    <w:rsid w:val="00E74C72"/>
    <w:rsid w:val="00E8665D"/>
    <w:rsid w:val="00EA75E2"/>
    <w:rsid w:val="00EB3328"/>
    <w:rsid w:val="00EC2A28"/>
    <w:rsid w:val="00ED0F03"/>
    <w:rsid w:val="00F23AD4"/>
    <w:rsid w:val="00F50AE2"/>
    <w:rsid w:val="00F6115B"/>
    <w:rsid w:val="00F75558"/>
    <w:rsid w:val="00F86CC4"/>
    <w:rsid w:val="00FB2590"/>
    <w:rsid w:val="00FC3DAB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paragraph" w:styleId="1">
    <w:name w:val="heading 1"/>
    <w:basedOn w:val="a"/>
    <w:next w:val="a"/>
    <w:link w:val="10"/>
    <w:uiPriority w:val="99"/>
    <w:qFormat/>
    <w:rsid w:val="007F35B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F35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7F35B9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7F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F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7F35B9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7F35B9"/>
  </w:style>
  <w:style w:type="character" w:styleId="a9">
    <w:name w:val="Hyperlink"/>
    <w:basedOn w:val="a0"/>
    <w:uiPriority w:val="99"/>
    <w:semiHidden/>
    <w:unhideWhenUsed/>
    <w:rsid w:val="007F35B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F35B9"/>
    <w:pPr>
      <w:spacing w:after="0" w:line="240" w:lineRule="auto"/>
    </w:pPr>
    <w:rPr>
      <w:rFonts w:eastAsiaTheme="minorHAnsi"/>
      <w:lang w:eastAsia="en-US"/>
    </w:rPr>
  </w:style>
  <w:style w:type="character" w:customStyle="1" w:styleId="authorname">
    <w:name w:val="author_name"/>
    <w:basedOn w:val="a0"/>
    <w:rsid w:val="007F35B9"/>
  </w:style>
  <w:style w:type="character" w:styleId="ac">
    <w:name w:val="Strong"/>
    <w:basedOn w:val="a0"/>
    <w:uiPriority w:val="22"/>
    <w:qFormat/>
    <w:rsid w:val="007F35B9"/>
    <w:rPr>
      <w:b/>
      <w:bCs/>
    </w:rPr>
  </w:style>
  <w:style w:type="character" w:customStyle="1" w:styleId="w">
    <w:name w:val="w"/>
    <w:basedOn w:val="a0"/>
    <w:rsid w:val="007F35B9"/>
  </w:style>
  <w:style w:type="paragraph" w:styleId="ad">
    <w:name w:val="Title"/>
    <w:basedOn w:val="a"/>
    <w:link w:val="ae"/>
    <w:uiPriority w:val="10"/>
    <w:qFormat/>
    <w:rsid w:val="007F3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7F35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F3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Цветовое выделение"/>
    <w:uiPriority w:val="99"/>
    <w:rsid w:val="007F35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F35B9"/>
    <w:rPr>
      <w:rFonts w:cs="Times New Roman"/>
      <w:b w:val="0"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7F35B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7F35B9"/>
  </w:style>
  <w:style w:type="paragraph" w:customStyle="1" w:styleId="af4">
    <w:name w:val="Внимание: недобросовестность!"/>
    <w:basedOn w:val="af2"/>
    <w:next w:val="a"/>
    <w:uiPriority w:val="99"/>
    <w:rsid w:val="007F35B9"/>
  </w:style>
  <w:style w:type="character" w:customStyle="1" w:styleId="af5">
    <w:name w:val="Выделение для Базового Поиска"/>
    <w:basedOn w:val="af"/>
    <w:uiPriority w:val="99"/>
    <w:rsid w:val="007F35B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F35B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uiPriority w:val="99"/>
    <w:rsid w:val="007F35B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7F35B9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"/>
    <w:uiPriority w:val="99"/>
    <w:rsid w:val="007F35B9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"/>
    <w:uiPriority w:val="99"/>
    <w:rsid w:val="007F35B9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7F35B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7F35B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7F35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7F35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F35B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7F35B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7F35B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7F35B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7F35B9"/>
  </w:style>
  <w:style w:type="paragraph" w:customStyle="1" w:styleId="affe">
    <w:name w:val="Моноширинны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basedOn w:val="af"/>
    <w:uiPriority w:val="99"/>
    <w:rsid w:val="007F35B9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7F35B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7F35B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7F35B9"/>
    <w:pPr>
      <w:ind w:left="140"/>
    </w:pPr>
  </w:style>
  <w:style w:type="character" w:customStyle="1" w:styleId="afff6">
    <w:name w:val="Опечатки"/>
    <w:uiPriority w:val="99"/>
    <w:rsid w:val="007F35B9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7F35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F35B9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7F35B9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F35B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8"/>
    <w:next w:val="a"/>
    <w:uiPriority w:val="99"/>
    <w:rsid w:val="007F35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2"/>
    <w:next w:val="a"/>
    <w:uiPriority w:val="99"/>
    <w:rsid w:val="007F35B9"/>
  </w:style>
  <w:style w:type="paragraph" w:customStyle="1" w:styleId="afffe">
    <w:name w:val="Примечание."/>
    <w:basedOn w:val="af2"/>
    <w:next w:val="a"/>
    <w:uiPriority w:val="99"/>
    <w:rsid w:val="007F35B9"/>
  </w:style>
  <w:style w:type="character" w:customStyle="1" w:styleId="affff">
    <w:name w:val="Продолжение ссылки"/>
    <w:basedOn w:val="af0"/>
    <w:uiPriority w:val="99"/>
    <w:rsid w:val="007F35B9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"/>
    <w:uiPriority w:val="99"/>
    <w:rsid w:val="007F35B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F35B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F35B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сылка на утративший силу документ"/>
    <w:basedOn w:val="af0"/>
    <w:uiPriority w:val="99"/>
    <w:rsid w:val="007F35B9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7F35B9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7F35B9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7F35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7F35B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F35B9"/>
    <w:pPr>
      <w:suppressAutoHyphens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affffc">
    <w:name w:val="header"/>
    <w:basedOn w:val="a"/>
    <w:link w:val="affffd"/>
    <w:uiPriority w:val="99"/>
    <w:rsid w:val="007F35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d">
    <w:name w:val="Верхний колонтитул Знак"/>
    <w:basedOn w:val="a0"/>
    <w:link w:val="affffc"/>
    <w:uiPriority w:val="99"/>
    <w:rsid w:val="007F35B9"/>
    <w:rPr>
      <w:rFonts w:ascii="Times New Roman" w:hAnsi="Times New Roman" w:cs="Times New Roman"/>
      <w:sz w:val="24"/>
      <w:szCs w:val="24"/>
      <w:lang w:eastAsia="ar-SA"/>
    </w:rPr>
  </w:style>
  <w:style w:type="paragraph" w:styleId="affffe">
    <w:name w:val="Subtitle"/>
    <w:basedOn w:val="af9"/>
    <w:next w:val="a7"/>
    <w:link w:val="afffff"/>
    <w:uiPriority w:val="11"/>
    <w:qFormat/>
    <w:rsid w:val="007F35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">
    <w:name w:val="Подзаголовок Знак"/>
    <w:basedOn w:val="a0"/>
    <w:link w:val="affffe"/>
    <w:uiPriority w:val="11"/>
    <w:rsid w:val="007F35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f0">
    <w:name w:val="footer"/>
    <w:basedOn w:val="a"/>
    <w:link w:val="afffff1"/>
    <w:uiPriority w:val="99"/>
    <w:unhideWhenUsed/>
    <w:rsid w:val="007F35B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afffff1">
    <w:name w:val="Нижний колонтитул Знак"/>
    <w:basedOn w:val="a0"/>
    <w:link w:val="afffff0"/>
    <w:uiPriority w:val="99"/>
    <w:rsid w:val="007F35B9"/>
    <w:rPr>
      <w:rFonts w:ascii="Calibri" w:hAnsi="Calibri" w:cs="Times New Roman"/>
      <w:sz w:val="21"/>
      <w:szCs w:val="21"/>
    </w:rPr>
  </w:style>
  <w:style w:type="paragraph" w:customStyle="1" w:styleId="Style7">
    <w:name w:val="Style7"/>
    <w:basedOn w:val="a"/>
    <w:rsid w:val="00AC427E"/>
    <w:pPr>
      <w:widowControl w:val="0"/>
      <w:autoSpaceDE w:val="0"/>
      <w:autoSpaceDN w:val="0"/>
      <w:adjustRightInd w:val="0"/>
      <w:spacing w:after="0" w:line="30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paragraph" w:styleId="1">
    <w:name w:val="heading 1"/>
    <w:basedOn w:val="a"/>
    <w:next w:val="a"/>
    <w:link w:val="10"/>
    <w:uiPriority w:val="99"/>
    <w:qFormat/>
    <w:rsid w:val="007F35B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F35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7F35B9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7F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F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7F35B9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7F35B9"/>
  </w:style>
  <w:style w:type="character" w:styleId="a9">
    <w:name w:val="Hyperlink"/>
    <w:basedOn w:val="a0"/>
    <w:uiPriority w:val="99"/>
    <w:semiHidden/>
    <w:unhideWhenUsed/>
    <w:rsid w:val="007F35B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35B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F35B9"/>
    <w:pPr>
      <w:spacing w:after="0" w:line="240" w:lineRule="auto"/>
    </w:pPr>
    <w:rPr>
      <w:rFonts w:eastAsiaTheme="minorHAnsi"/>
      <w:lang w:eastAsia="en-US"/>
    </w:rPr>
  </w:style>
  <w:style w:type="character" w:customStyle="1" w:styleId="authorname">
    <w:name w:val="author_name"/>
    <w:basedOn w:val="a0"/>
    <w:rsid w:val="007F35B9"/>
  </w:style>
  <w:style w:type="character" w:styleId="ac">
    <w:name w:val="Strong"/>
    <w:basedOn w:val="a0"/>
    <w:uiPriority w:val="22"/>
    <w:qFormat/>
    <w:rsid w:val="007F35B9"/>
    <w:rPr>
      <w:b/>
      <w:bCs/>
    </w:rPr>
  </w:style>
  <w:style w:type="character" w:customStyle="1" w:styleId="w">
    <w:name w:val="w"/>
    <w:basedOn w:val="a0"/>
    <w:rsid w:val="007F35B9"/>
  </w:style>
  <w:style w:type="paragraph" w:styleId="ad">
    <w:name w:val="Title"/>
    <w:basedOn w:val="a"/>
    <w:link w:val="ae"/>
    <w:uiPriority w:val="10"/>
    <w:qFormat/>
    <w:rsid w:val="007F3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7F35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F3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Цветовое выделение"/>
    <w:uiPriority w:val="99"/>
    <w:rsid w:val="007F35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F35B9"/>
    <w:rPr>
      <w:rFonts w:cs="Times New Roman"/>
      <w:b w:val="0"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7F35B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7F35B9"/>
  </w:style>
  <w:style w:type="paragraph" w:customStyle="1" w:styleId="af4">
    <w:name w:val="Внимание: недобросовестность!"/>
    <w:basedOn w:val="af2"/>
    <w:next w:val="a"/>
    <w:uiPriority w:val="99"/>
    <w:rsid w:val="007F35B9"/>
  </w:style>
  <w:style w:type="character" w:customStyle="1" w:styleId="af5">
    <w:name w:val="Выделение для Базового Поиска"/>
    <w:basedOn w:val="af"/>
    <w:uiPriority w:val="99"/>
    <w:rsid w:val="007F35B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F35B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uiPriority w:val="99"/>
    <w:rsid w:val="007F35B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7F35B9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"/>
    <w:uiPriority w:val="99"/>
    <w:rsid w:val="007F35B9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"/>
    <w:uiPriority w:val="99"/>
    <w:rsid w:val="007F35B9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7F35B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7F35B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7F35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7F35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F35B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7F35B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7F35B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7F35B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7F35B9"/>
  </w:style>
  <w:style w:type="paragraph" w:customStyle="1" w:styleId="affe">
    <w:name w:val="Моноширинны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basedOn w:val="af"/>
    <w:uiPriority w:val="99"/>
    <w:rsid w:val="007F35B9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7F35B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7F35B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7F35B9"/>
    <w:pPr>
      <w:ind w:left="140"/>
    </w:pPr>
  </w:style>
  <w:style w:type="character" w:customStyle="1" w:styleId="afff6">
    <w:name w:val="Опечатки"/>
    <w:uiPriority w:val="99"/>
    <w:rsid w:val="007F35B9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7F35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F35B9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7F35B9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7F35B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8"/>
    <w:next w:val="a"/>
    <w:uiPriority w:val="99"/>
    <w:rsid w:val="007F35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2"/>
    <w:next w:val="a"/>
    <w:uiPriority w:val="99"/>
    <w:rsid w:val="007F35B9"/>
  </w:style>
  <w:style w:type="paragraph" w:customStyle="1" w:styleId="afffe">
    <w:name w:val="Примечание."/>
    <w:basedOn w:val="af2"/>
    <w:next w:val="a"/>
    <w:uiPriority w:val="99"/>
    <w:rsid w:val="007F35B9"/>
  </w:style>
  <w:style w:type="character" w:customStyle="1" w:styleId="affff">
    <w:name w:val="Продолжение ссылки"/>
    <w:basedOn w:val="af0"/>
    <w:uiPriority w:val="99"/>
    <w:rsid w:val="007F35B9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"/>
    <w:uiPriority w:val="99"/>
    <w:rsid w:val="007F35B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7F35B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7F35B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сылка на утративший силу документ"/>
    <w:basedOn w:val="af0"/>
    <w:uiPriority w:val="99"/>
    <w:rsid w:val="007F35B9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7F35B9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7F35B9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7F35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F35B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7F35B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F35B9"/>
    <w:pPr>
      <w:suppressAutoHyphens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affffc">
    <w:name w:val="header"/>
    <w:basedOn w:val="a"/>
    <w:link w:val="affffd"/>
    <w:uiPriority w:val="99"/>
    <w:rsid w:val="007F35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d">
    <w:name w:val="Верхний колонтитул Знак"/>
    <w:basedOn w:val="a0"/>
    <w:link w:val="affffc"/>
    <w:uiPriority w:val="99"/>
    <w:rsid w:val="007F35B9"/>
    <w:rPr>
      <w:rFonts w:ascii="Times New Roman" w:hAnsi="Times New Roman" w:cs="Times New Roman"/>
      <w:sz w:val="24"/>
      <w:szCs w:val="24"/>
      <w:lang w:eastAsia="ar-SA"/>
    </w:rPr>
  </w:style>
  <w:style w:type="paragraph" w:styleId="affffe">
    <w:name w:val="Subtitle"/>
    <w:basedOn w:val="af9"/>
    <w:next w:val="a7"/>
    <w:link w:val="afffff"/>
    <w:uiPriority w:val="11"/>
    <w:qFormat/>
    <w:rsid w:val="007F35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">
    <w:name w:val="Подзаголовок Знак"/>
    <w:basedOn w:val="a0"/>
    <w:link w:val="affffe"/>
    <w:uiPriority w:val="11"/>
    <w:rsid w:val="007F35B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f0">
    <w:name w:val="footer"/>
    <w:basedOn w:val="a"/>
    <w:link w:val="afffff1"/>
    <w:uiPriority w:val="99"/>
    <w:unhideWhenUsed/>
    <w:rsid w:val="007F35B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afffff1">
    <w:name w:val="Нижний колонтитул Знак"/>
    <w:basedOn w:val="a0"/>
    <w:link w:val="afffff0"/>
    <w:uiPriority w:val="99"/>
    <w:rsid w:val="007F35B9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B67-327B-43B2-A51D-3303ED40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30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cp:lastPrinted>2019-02-27T11:13:00Z</cp:lastPrinted>
  <dcterms:created xsi:type="dcterms:W3CDTF">2019-02-26T10:40:00Z</dcterms:created>
  <dcterms:modified xsi:type="dcterms:W3CDTF">2019-02-27T11:16:00Z</dcterms:modified>
</cp:coreProperties>
</file>